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仿宋_GB2312" w:hAnsi="仿宋_GB2312" w:eastAsia="仿宋_GB2312" w:cs="仿宋_GB2312"/>
          <w:bCs/>
          <w:sz w:val="32"/>
          <w:szCs w:val="32"/>
          <w:highlight w:val="white"/>
          <w:lang w:val="en-US" w:eastAsia="zh-CN"/>
        </w:rPr>
      </w:pPr>
      <w:r>
        <w:rPr>
          <w:rFonts w:hint="eastAsia" w:ascii="仿宋_GB2312" w:hAnsi="仿宋_GB2312" w:eastAsia="仿宋_GB2312" w:cs="仿宋_GB2312"/>
          <w:bCs/>
          <w:sz w:val="32"/>
          <w:szCs w:val="32"/>
          <w:highlight w:val="white"/>
          <w:lang w:val="en-US" w:eastAsia="zh-CN"/>
        </w:rPr>
        <w:t>附件1</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绵阳市机动车停车</w:t>
      </w:r>
      <w:r>
        <w:rPr>
          <w:rFonts w:hint="eastAsia" w:ascii="方正小标宋简体" w:hAnsi="宋体" w:eastAsia="方正小标宋简体" w:cs="宋体"/>
          <w:kern w:val="0"/>
          <w:sz w:val="44"/>
          <w:szCs w:val="44"/>
          <w:lang w:val="en-US" w:eastAsia="zh-CN"/>
        </w:rPr>
        <w:t>管理</w:t>
      </w:r>
      <w:r>
        <w:rPr>
          <w:rFonts w:hint="eastAsia" w:ascii="方正小标宋简体" w:hAnsi="宋体" w:eastAsia="方正小标宋简体" w:cs="宋体"/>
          <w:kern w:val="0"/>
          <w:sz w:val="44"/>
          <w:szCs w:val="44"/>
        </w:rPr>
        <w:t>条例（草案）</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宋体" w:eastAsia="方正小标宋简体" w:cs="宋体"/>
          <w:kern w:val="0"/>
          <w:sz w:val="44"/>
          <w:szCs w:val="44"/>
          <w:lang w:val="en-US" w:eastAsia="zh-CN"/>
        </w:rPr>
      </w:pPr>
      <w:r>
        <w:rPr>
          <w:rFonts w:hint="eastAsia" w:ascii="方正小标宋简体" w:hAnsi="宋体" w:eastAsia="方正小标宋简体" w:cs="宋体"/>
          <w:kern w:val="0"/>
          <w:sz w:val="44"/>
          <w:szCs w:val="44"/>
          <w:lang w:val="en-US" w:eastAsia="zh-CN"/>
        </w:rPr>
        <w:t>（征求意见稿）</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after="312" w:afterLines="100" w:line="600" w:lineRule="exact"/>
        <w:ind w:left="0" w:leftChars="0" w:right="0" w:rightChars="0" w:firstLine="0" w:firstLineChars="0"/>
        <w:jc w:val="center"/>
        <w:textAlignment w:val="auto"/>
        <w:outlineLvl w:val="9"/>
        <w:rPr>
          <w:rFonts w:ascii="黑体" w:hAnsi="黑体" w:eastAsia="黑体" w:cs="黑体"/>
          <w:b/>
          <w:bCs/>
          <w:sz w:val="36"/>
          <w:szCs w:val="32"/>
        </w:rPr>
      </w:pPr>
      <w:r>
        <w:rPr>
          <w:rFonts w:hint="eastAsia" w:ascii="黑体" w:hAnsi="黑体" w:eastAsia="黑体" w:cs="黑体"/>
          <w:b/>
          <w:bCs/>
          <w:sz w:val="36"/>
          <w:szCs w:val="32"/>
        </w:rPr>
        <w:t>目 录</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总则</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停车场规划与建设</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停车场管理</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停车行为规范</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法律责任</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附则</w:t>
      </w:r>
    </w:p>
    <w:p>
      <w:pPr>
        <w:pStyle w:val="2"/>
        <w:spacing w:line="360" w:lineRule="auto"/>
      </w:pPr>
    </w:p>
    <w:p>
      <w:pPr>
        <w:widowControl/>
        <w:jc w:val="left"/>
      </w:pPr>
      <w:r>
        <w:br w:type="page"/>
      </w:r>
    </w:p>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ascii="黑体" w:hAnsi="黑体" w:eastAsia="黑体" w:cs="黑体"/>
          <w:sz w:val="32"/>
          <w:szCs w:val="32"/>
        </w:rPr>
      </w:pPr>
      <w:r>
        <w:rPr>
          <w:rFonts w:hint="eastAsia" w:ascii="黑体" w:hAnsi="黑体" w:eastAsia="黑体" w:cs="黑体"/>
          <w:sz w:val="32"/>
          <w:szCs w:val="32"/>
        </w:rPr>
        <w:t>第一章</w:t>
      </w:r>
      <w:r>
        <w:rPr>
          <w:rFonts w:ascii="黑体" w:hAnsi="黑体" w:eastAsia="黑体" w:cs="黑体"/>
          <w:sz w:val="32"/>
          <w:szCs w:val="32"/>
        </w:rPr>
        <w:tab/>
      </w:r>
      <w:r>
        <w:rPr>
          <w:rFonts w:hint="eastAsia" w:ascii="黑体" w:hAnsi="黑体" w:eastAsia="黑体" w:cs="黑体"/>
          <w:sz w:val="32"/>
          <w:szCs w:val="32"/>
        </w:rPr>
        <w:t>总则</w:t>
      </w:r>
    </w:p>
    <w:p>
      <w:pPr>
        <w:keepNext w:val="0"/>
        <w:keepLines w:val="0"/>
        <w:pageBreakBefore w:val="0"/>
        <w:kinsoku/>
        <w:wordWrap/>
        <w:overflowPunct/>
        <w:topLinePunct w:val="0"/>
        <w:autoSpaceDE/>
        <w:autoSpaceDN/>
        <w:bidi w:val="0"/>
        <w:adjustRightInd/>
        <w:snapToGrid/>
        <w:spacing w:line="600" w:lineRule="exact"/>
        <w:textAlignment w:val="auto"/>
        <w:outlineLvl w:val="9"/>
      </w:pP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ascii="仿宋_GB2312" w:hAnsi="仿宋_GB2312" w:eastAsia="仿宋_GB2312" w:cs="仿宋_GB2312"/>
          <w:sz w:val="32"/>
          <w:szCs w:val="32"/>
        </w:rPr>
      </w:pPr>
      <w:r>
        <w:rPr>
          <w:rFonts w:hint="eastAsia" w:ascii="黑体" w:hAnsi="黑体" w:eastAsia="黑体" w:cs="仿宋_GB2312"/>
          <w:b/>
          <w:bCs/>
          <w:sz w:val="32"/>
          <w:szCs w:val="32"/>
        </w:rPr>
        <w:t>第一条</w:t>
      </w:r>
      <w:r>
        <w:rPr>
          <w:rFonts w:hint="eastAsia" w:ascii="仿宋_GB2312" w:hAnsi="仿宋_GB2312" w:eastAsia="仿宋_GB2312" w:cs="仿宋_GB2312"/>
          <w:b/>
          <w:bCs/>
          <w:sz w:val="32"/>
          <w:szCs w:val="32"/>
        </w:rPr>
        <w:t>【立法目的】</w:t>
      </w:r>
      <w:r>
        <w:rPr>
          <w:rFonts w:hint="eastAsia" w:ascii="仿宋_GB2312" w:hAnsi="仿宋_GB2312" w:eastAsia="仿宋_GB2312" w:cs="仿宋_GB2312"/>
          <w:sz w:val="32"/>
          <w:szCs w:val="32"/>
        </w:rPr>
        <w:t>为了加强机动车停车管理，规范停车秩序，改善城市交通环境，根据《中华人民共和国城乡规划法》《中华人民共和国道路交通安全法》等有关法律、法规，结合本市实际，制定本条例。</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ascii="仿宋_GB2312" w:hAnsi="仿宋_GB2312" w:eastAsia="仿宋_GB2312" w:cs="仿宋_GB2312"/>
          <w:sz w:val="32"/>
          <w:szCs w:val="32"/>
        </w:rPr>
      </w:pPr>
      <w:r>
        <w:rPr>
          <w:rFonts w:hint="eastAsia" w:ascii="黑体" w:hAnsi="黑体" w:eastAsia="黑体" w:cs="仿宋_GB2312"/>
          <w:b/>
          <w:bCs/>
          <w:sz w:val="32"/>
          <w:szCs w:val="32"/>
        </w:rPr>
        <w:t>第二条</w:t>
      </w:r>
      <w:r>
        <w:rPr>
          <w:rFonts w:hint="eastAsia" w:ascii="仿宋_GB2312" w:hAnsi="仿宋_GB2312" w:eastAsia="仿宋_GB2312" w:cs="仿宋_GB2312"/>
          <w:b/>
          <w:bCs/>
          <w:sz w:val="32"/>
          <w:szCs w:val="32"/>
        </w:rPr>
        <w:t>【适用范围】</w:t>
      </w:r>
      <w:r>
        <w:rPr>
          <w:rFonts w:hint="eastAsia" w:ascii="仿宋_GB2312" w:hAnsi="仿宋_GB2312" w:eastAsia="仿宋_GB2312" w:cs="仿宋_GB2312"/>
          <w:sz w:val="32"/>
          <w:szCs w:val="32"/>
        </w:rPr>
        <w:t>本市行政区域内城市建成区以及县（市）人民政府确定按照本条例管理的其他区域的机动车停车场规划、建设、管理和停车行为规</w:t>
      </w:r>
      <w:bookmarkStart w:id="8" w:name="_GoBack"/>
      <w:bookmarkEnd w:id="8"/>
      <w:r>
        <w:rPr>
          <w:rFonts w:hint="eastAsia" w:ascii="仿宋_GB2312" w:hAnsi="仿宋_GB2312" w:eastAsia="仿宋_GB2312" w:cs="仿宋_GB2312"/>
          <w:sz w:val="32"/>
          <w:szCs w:val="32"/>
        </w:rPr>
        <w:t>范等，适用本条例。</w:t>
      </w:r>
    </w:p>
    <w:p>
      <w:pPr>
        <w:pStyle w:val="2"/>
        <w:keepNext w:val="0"/>
        <w:keepLines w:val="0"/>
        <w:pageBreakBefore w:val="0"/>
        <w:kinsoku/>
        <w:wordWrap/>
        <w:overflowPunct/>
        <w:topLinePunct w:val="0"/>
        <w:autoSpaceDE/>
        <w:autoSpaceDN/>
        <w:bidi w:val="0"/>
        <w:adjustRightInd/>
        <w:snapToGrid/>
        <w:spacing w:line="600" w:lineRule="exact"/>
        <w:ind w:firstLine="643"/>
        <w:textAlignment w:val="auto"/>
        <w:outlineLvl w:val="9"/>
        <w:rPr>
          <w:rFonts w:ascii="仿宋_GB2312" w:hAnsi="仿宋_GB2312" w:eastAsia="仿宋_GB2312" w:cs="仿宋_GB2312"/>
          <w:sz w:val="32"/>
          <w:szCs w:val="32"/>
        </w:rPr>
      </w:pPr>
      <w:r>
        <w:rPr>
          <w:rFonts w:hint="eastAsia" w:ascii="黑体" w:hAnsi="黑体" w:eastAsia="黑体" w:cs="仿宋_GB2312"/>
          <w:b/>
          <w:bCs/>
          <w:sz w:val="32"/>
          <w:szCs w:val="32"/>
        </w:rPr>
        <w:t>第三条</w:t>
      </w:r>
      <w:r>
        <w:rPr>
          <w:rFonts w:hint="eastAsia" w:ascii="仿宋_GB2312" w:hAnsi="仿宋_GB2312" w:eastAsia="仿宋_GB2312" w:cs="仿宋_GB2312"/>
          <w:b/>
          <w:bCs/>
          <w:sz w:val="32"/>
          <w:szCs w:val="32"/>
        </w:rPr>
        <w:t>【基本原则】</w:t>
      </w:r>
      <w:r>
        <w:rPr>
          <w:rFonts w:hint="eastAsia" w:ascii="仿宋_GB2312" w:hAnsi="仿宋_GB2312" w:eastAsia="仿宋_GB2312" w:cs="仿宋_GB2312"/>
          <w:sz w:val="32"/>
          <w:szCs w:val="32"/>
        </w:rPr>
        <w:t>机动车停车管理遵循统筹规划、合理供给、智能引导、方便公众的原则。</w:t>
      </w:r>
    </w:p>
    <w:p>
      <w:pPr>
        <w:pStyle w:val="2"/>
        <w:keepNext w:val="0"/>
        <w:keepLines w:val="0"/>
        <w:pageBreakBefore w:val="0"/>
        <w:kinsoku/>
        <w:wordWrap/>
        <w:overflowPunct/>
        <w:topLinePunct w:val="0"/>
        <w:autoSpaceDE/>
        <w:autoSpaceDN/>
        <w:bidi w:val="0"/>
        <w:adjustRightInd/>
        <w:snapToGrid/>
        <w:spacing w:line="600" w:lineRule="exact"/>
        <w:ind w:firstLine="643"/>
        <w:textAlignment w:val="auto"/>
        <w:outlineLvl w:val="9"/>
        <w:rPr>
          <w:rFonts w:ascii="仿宋_GB2312" w:hAnsi="仿宋_GB2312" w:eastAsia="仿宋_GB2312" w:cs="仿宋_GB2312"/>
          <w:sz w:val="32"/>
          <w:szCs w:val="32"/>
        </w:rPr>
      </w:pPr>
      <w:r>
        <w:rPr>
          <w:rFonts w:hint="eastAsia" w:ascii="黑体" w:hAnsi="黑体" w:eastAsia="黑体" w:cs="仿宋_GB2312"/>
          <w:b/>
          <w:bCs/>
          <w:sz w:val="32"/>
          <w:szCs w:val="32"/>
        </w:rPr>
        <w:t>第四条</w:t>
      </w:r>
      <w:r>
        <w:rPr>
          <w:rFonts w:hint="eastAsia" w:ascii="仿宋_GB2312" w:hAnsi="仿宋_GB2312" w:eastAsia="仿宋_GB2312" w:cs="仿宋_GB2312"/>
          <w:b/>
          <w:bCs/>
          <w:sz w:val="32"/>
          <w:szCs w:val="32"/>
        </w:rPr>
        <w:t>【停车场分类】</w:t>
      </w:r>
      <w:r>
        <w:rPr>
          <w:rFonts w:hint="eastAsia" w:ascii="仿宋_GB2312" w:hAnsi="仿宋_GB2312" w:eastAsia="仿宋_GB2312" w:cs="仿宋_GB2312"/>
          <w:sz w:val="32"/>
          <w:szCs w:val="32"/>
        </w:rPr>
        <w:t>本条例所称停车场，是指供机动车停放的场所及相关停车配套设施，包括独立停车场、配建停车场、临时停车场和道路停车泊位。</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独立停车场：是指根据城市规划独立建设的机动车停放场所。</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配建停车场：是指公共建筑、居住小区等配套建设的机动车停放场所。</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临时停车场：是指利用城市道路规划红线外与建筑物外缘之间的开放式场地、待建土地、空闲场地、桥下空间、未移交道路等场地临时设置的机动车停放场所。</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道路停车泊位：是指在城市道路上临时设置的机动车停放场所。</w:t>
      </w:r>
    </w:p>
    <w:p>
      <w:pPr>
        <w:pStyle w:val="2"/>
        <w:keepNext w:val="0"/>
        <w:keepLines w:val="0"/>
        <w:pageBreakBefore w:val="0"/>
        <w:kinsoku/>
        <w:wordWrap/>
        <w:overflowPunct/>
        <w:topLinePunct w:val="0"/>
        <w:autoSpaceDE/>
        <w:autoSpaceDN/>
        <w:bidi w:val="0"/>
        <w:adjustRightInd/>
        <w:snapToGrid/>
        <w:spacing w:line="600" w:lineRule="exact"/>
        <w:ind w:firstLine="643"/>
        <w:textAlignment w:val="auto"/>
        <w:outlineLvl w:val="9"/>
        <w:rPr>
          <w:rFonts w:ascii="仿宋_GB2312" w:hAnsi="仿宋_GB2312" w:eastAsia="仿宋_GB2312" w:cs="仿宋_GB2312"/>
          <w:sz w:val="32"/>
          <w:szCs w:val="32"/>
        </w:rPr>
      </w:pPr>
      <w:r>
        <w:rPr>
          <w:rFonts w:hint="eastAsia" w:ascii="黑体" w:hAnsi="黑体" w:eastAsia="黑体" w:cs="仿宋_GB2312"/>
          <w:b/>
          <w:bCs/>
          <w:sz w:val="32"/>
          <w:szCs w:val="32"/>
        </w:rPr>
        <w:t>第五条</w:t>
      </w:r>
      <w:r>
        <w:rPr>
          <w:rFonts w:hint="eastAsia" w:ascii="仿宋_GB2312" w:hAnsi="仿宋_GB2312" w:eastAsia="仿宋_GB2312" w:cs="仿宋_GB2312"/>
          <w:b/>
          <w:bCs/>
          <w:sz w:val="32"/>
          <w:szCs w:val="32"/>
        </w:rPr>
        <w:t>【工作机制和部门职责】</w:t>
      </w:r>
      <w:r>
        <w:rPr>
          <w:rFonts w:hint="eastAsia" w:ascii="仿宋_GB2312" w:hAnsi="仿宋_GB2312" w:eastAsia="仿宋_GB2312" w:cs="仿宋_GB2312"/>
          <w:sz w:val="32"/>
          <w:szCs w:val="32"/>
        </w:rPr>
        <w:t>市、县（市、区）人民政府统一组织领导本行政区域内的停车管理工作，将相关工作经费列入本级财政预算，建立议事协调机制，协调解决停车管理工作中的重大问题。</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城市管理、住房和城乡建设、公安机关交通管理、自然资源和规划、发展改革、财政、市场监管、交通运输、应急管理、人民防空、信息化建设等相关部门按照各自职责，负责停车管理相关工作。</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镇（乡）人民政府、街道办事处应当协助县（市、区）人民政府及相关行政管理部门做好本辖区机动车停车管理工作，指导本辖区村民委员会（社区）、业主委员会、物业服务人开展停车场的管理和服务工作。</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ascii="仿宋_GB2312" w:hAnsi="仿宋_GB2312" w:eastAsia="仿宋_GB2312" w:cs="仿宋_GB2312"/>
          <w:sz w:val="32"/>
          <w:szCs w:val="32"/>
        </w:rPr>
      </w:pPr>
      <w:r>
        <w:rPr>
          <w:rFonts w:hint="eastAsia" w:ascii="黑体" w:hAnsi="黑体" w:eastAsia="黑体" w:cs="仿宋_GB2312"/>
          <w:b/>
          <w:bCs/>
          <w:sz w:val="32"/>
          <w:szCs w:val="32"/>
        </w:rPr>
        <w:t>第六条</w:t>
      </w:r>
      <w:r>
        <w:rPr>
          <w:rFonts w:hint="eastAsia" w:ascii="仿宋_GB2312" w:hAnsi="仿宋_GB2312" w:eastAsia="仿宋_GB2312" w:cs="仿宋_GB2312"/>
          <w:b/>
          <w:bCs/>
          <w:sz w:val="32"/>
          <w:szCs w:val="32"/>
        </w:rPr>
        <w:t>【公共资源有偿使用】</w:t>
      </w:r>
      <w:r>
        <w:rPr>
          <w:rFonts w:hint="eastAsia" w:ascii="仿宋_GB2312" w:hAnsi="仿宋_GB2312" w:eastAsia="仿宋_GB2312" w:cs="仿宋_GB2312"/>
          <w:sz w:val="32"/>
          <w:szCs w:val="32"/>
        </w:rPr>
        <w:t>政府投资的停车场和道路停车泊位经营权的取得应当坚持公益性原则，采取招标、拍卖等法定公平竞争方式实行有偿使用，有偿使用收入纳入政府非税收入管理，专项用于停车基础设施的建设、改造、维护和管理，并定期向社会公开。</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ascii="仿宋_GB2312" w:hAnsi="仿宋_GB2312" w:eastAsia="仿宋_GB2312" w:cs="仿宋_GB2312"/>
          <w:sz w:val="32"/>
          <w:szCs w:val="32"/>
        </w:rPr>
      </w:pPr>
      <w:r>
        <w:rPr>
          <w:rFonts w:hint="eastAsia" w:ascii="黑体" w:hAnsi="黑体" w:eastAsia="黑体" w:cs="仿宋_GB2312"/>
          <w:b/>
          <w:bCs/>
          <w:sz w:val="32"/>
          <w:szCs w:val="32"/>
        </w:rPr>
        <w:t>第七条</w:t>
      </w:r>
      <w:r>
        <w:rPr>
          <w:rFonts w:hint="eastAsia" w:ascii="仿宋_GB2312" w:hAnsi="仿宋_GB2312" w:eastAsia="仿宋_GB2312" w:cs="仿宋_GB2312"/>
          <w:b/>
          <w:bCs/>
          <w:sz w:val="32"/>
          <w:szCs w:val="32"/>
        </w:rPr>
        <w:t>【智能化、信息化建设】</w:t>
      </w:r>
      <w:r>
        <w:rPr>
          <w:rFonts w:hint="eastAsia" w:ascii="仿宋_GB2312" w:hAnsi="仿宋_GB2312" w:eastAsia="仿宋_GB2312" w:cs="仿宋_GB2312"/>
          <w:sz w:val="32"/>
          <w:szCs w:val="32"/>
        </w:rPr>
        <w:t>信息化建设主管部门负责统筹推进停车服务和管理的智能化、信息化建设，利用互联网技术、大数据和云计算</w:t>
      </w:r>
      <w:bookmarkStart w:id="0" w:name="_Hlk106960835"/>
      <w:r>
        <w:rPr>
          <w:rFonts w:hint="eastAsia" w:ascii="仿宋_GB2312" w:hAnsi="仿宋_GB2312" w:eastAsia="仿宋_GB2312" w:cs="仿宋_GB2312"/>
          <w:sz w:val="32"/>
          <w:szCs w:val="32"/>
        </w:rPr>
        <w:t>技术建设全市统一的智慧停车综合服务平台</w:t>
      </w:r>
      <w:bookmarkEnd w:id="0"/>
      <w:r>
        <w:rPr>
          <w:rFonts w:hint="eastAsia" w:ascii="仿宋_GB2312" w:hAnsi="仿宋_GB2312" w:eastAsia="仿宋_GB2312" w:cs="仿宋_GB2312"/>
          <w:sz w:val="32"/>
          <w:szCs w:val="32"/>
        </w:rPr>
        <w:t>，推广移动互联网停车应用，保护信息安全，实现数据开放共享，提升停车服务、管理和执法的科技化水平。</w:t>
      </w:r>
    </w:p>
    <w:p>
      <w:pPr>
        <w:keepNext w:val="0"/>
        <w:keepLines w:val="0"/>
        <w:pageBreakBefore w:val="0"/>
        <w:kinsoku/>
        <w:wordWrap/>
        <w:overflowPunct/>
        <w:topLinePunct w:val="0"/>
        <w:autoSpaceDE/>
        <w:autoSpaceDN/>
        <w:bidi w:val="0"/>
        <w:adjustRightInd/>
        <w:snapToGrid/>
        <w:spacing w:before="312" w:beforeLines="100" w:after="312" w:afterLines="100" w:line="600" w:lineRule="exact"/>
        <w:jc w:val="center"/>
        <w:textAlignment w:val="auto"/>
        <w:outlineLvl w:val="9"/>
        <w:rPr>
          <w:rFonts w:ascii="黑体" w:hAnsi="黑体" w:eastAsia="黑体" w:cs="黑体"/>
          <w:sz w:val="32"/>
          <w:szCs w:val="32"/>
        </w:rPr>
      </w:pPr>
      <w:r>
        <w:rPr>
          <w:rFonts w:hint="eastAsia" w:ascii="黑体" w:hAnsi="黑体" w:eastAsia="黑体" w:cs="黑体"/>
          <w:sz w:val="32"/>
          <w:szCs w:val="32"/>
        </w:rPr>
        <w:t>第二章</w:t>
      </w:r>
      <w:r>
        <w:rPr>
          <w:rFonts w:ascii="黑体" w:hAnsi="黑体" w:eastAsia="黑体" w:cs="黑体"/>
          <w:sz w:val="32"/>
          <w:szCs w:val="32"/>
        </w:rPr>
        <w:tab/>
      </w:r>
      <w:r>
        <w:rPr>
          <w:rFonts w:hint="eastAsia" w:ascii="黑体" w:hAnsi="黑体" w:eastAsia="黑体" w:cs="黑体"/>
          <w:sz w:val="32"/>
          <w:szCs w:val="32"/>
        </w:rPr>
        <w:t>停车场规划与建设</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ascii="仿宋_GB2312" w:hAnsi="仿宋_GB2312" w:eastAsia="仿宋_GB2312" w:cs="仿宋_GB2312"/>
          <w:sz w:val="32"/>
          <w:szCs w:val="32"/>
        </w:rPr>
      </w:pPr>
      <w:r>
        <w:rPr>
          <w:rFonts w:hint="eastAsia" w:ascii="黑体" w:hAnsi="黑体" w:eastAsia="黑体" w:cs="仿宋_GB2312"/>
          <w:b/>
          <w:bCs/>
          <w:sz w:val="32"/>
          <w:szCs w:val="32"/>
        </w:rPr>
        <w:t>第八条</w:t>
      </w:r>
      <w:r>
        <w:rPr>
          <w:rFonts w:hint="eastAsia" w:ascii="仿宋_GB2312" w:hAnsi="仿宋_GB2312" w:eastAsia="仿宋_GB2312" w:cs="仿宋_GB2312"/>
          <w:b/>
          <w:bCs/>
          <w:sz w:val="32"/>
          <w:szCs w:val="32"/>
        </w:rPr>
        <w:t>【专项规划编制】</w:t>
      </w:r>
      <w:r>
        <w:rPr>
          <w:rFonts w:hint="eastAsia" w:ascii="仿宋_GB2312" w:hAnsi="仿宋_GB2312" w:eastAsia="仿宋_GB2312" w:cs="仿宋_GB2312"/>
          <w:sz w:val="32"/>
          <w:szCs w:val="32"/>
        </w:rPr>
        <w:t>自然资源和规划部门应当在充分听取公众意见的基础上组织科学编制停车场专项规划，专项规划应当与详细规划做好衔接。</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编制</w:t>
      </w:r>
      <w:r>
        <w:rPr>
          <w:rFonts w:ascii="仿宋_GB2312" w:hAnsi="仿宋_GB2312" w:eastAsia="仿宋_GB2312" w:cs="仿宋_GB2312"/>
          <w:sz w:val="32"/>
          <w:szCs w:val="32"/>
        </w:rPr>
        <w:t>停车</w:t>
      </w:r>
      <w:r>
        <w:rPr>
          <w:rFonts w:hint="eastAsia" w:ascii="仿宋_GB2312" w:hAnsi="仿宋_GB2312" w:eastAsia="仿宋_GB2312" w:cs="仿宋_GB2312"/>
          <w:sz w:val="32"/>
          <w:szCs w:val="32"/>
        </w:rPr>
        <w:t>场</w:t>
      </w:r>
      <w:r>
        <w:rPr>
          <w:rFonts w:ascii="仿宋_GB2312" w:hAnsi="仿宋_GB2312" w:eastAsia="仿宋_GB2312" w:cs="仿宋_GB2312"/>
          <w:sz w:val="32"/>
          <w:szCs w:val="32"/>
        </w:rPr>
        <w:t>专项规划</w:t>
      </w:r>
      <w:r>
        <w:rPr>
          <w:rFonts w:hint="eastAsia" w:ascii="仿宋_GB2312" w:hAnsi="仿宋_GB2312" w:eastAsia="仿宋_GB2312" w:cs="仿宋_GB2312"/>
          <w:sz w:val="32"/>
          <w:szCs w:val="32"/>
        </w:rPr>
        <w:t>应当</w:t>
      </w:r>
      <w:r>
        <w:rPr>
          <w:rFonts w:ascii="仿宋_GB2312" w:hAnsi="仿宋_GB2312" w:eastAsia="仿宋_GB2312" w:cs="仿宋_GB2312"/>
          <w:sz w:val="32"/>
          <w:szCs w:val="32"/>
        </w:rPr>
        <w:t>结合城市功能分区的区位特征，合理测算机动车停放需求，统筹地上地下资源</w:t>
      </w:r>
      <w:r>
        <w:rPr>
          <w:rFonts w:hint="eastAsia" w:ascii="仿宋_GB2312" w:hAnsi="仿宋_GB2312" w:eastAsia="仿宋_GB2312" w:cs="仿宋_GB2312"/>
          <w:sz w:val="32"/>
          <w:szCs w:val="32"/>
        </w:rPr>
        <w:t>。</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交通运输主管部门应当在规划的停车场地中确定特定区域用于公共交通车辆和货运车辆有序停放。</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依法批准的专项规划应当严格执行，任何单位和个人不得擅自修改。</w:t>
      </w:r>
    </w:p>
    <w:p>
      <w:pPr>
        <w:pStyle w:val="2"/>
        <w:keepNext w:val="0"/>
        <w:keepLines w:val="0"/>
        <w:pageBreakBefore w:val="0"/>
        <w:kinsoku/>
        <w:wordWrap/>
        <w:overflowPunct/>
        <w:topLinePunct w:val="0"/>
        <w:autoSpaceDE/>
        <w:autoSpaceDN/>
        <w:bidi w:val="0"/>
        <w:adjustRightInd/>
        <w:snapToGrid/>
        <w:spacing w:line="600" w:lineRule="exact"/>
        <w:ind w:firstLine="643"/>
        <w:textAlignment w:val="auto"/>
        <w:outlineLvl w:val="9"/>
        <w:rPr>
          <w:rFonts w:ascii="仿宋_GB2312" w:hAnsi="仿宋_GB2312" w:eastAsia="仿宋_GB2312" w:cs="仿宋_GB2312"/>
          <w:sz w:val="32"/>
          <w:szCs w:val="32"/>
        </w:rPr>
      </w:pPr>
      <w:r>
        <w:rPr>
          <w:rFonts w:hint="eastAsia" w:ascii="黑体" w:hAnsi="黑体" w:eastAsia="黑体" w:cs="仿宋_GB2312"/>
          <w:b/>
          <w:bCs/>
          <w:sz w:val="32"/>
          <w:szCs w:val="32"/>
        </w:rPr>
        <w:t>第九条</w:t>
      </w:r>
      <w:r>
        <w:rPr>
          <w:rFonts w:hint="eastAsia" w:ascii="仿宋_GB2312" w:hAnsi="仿宋_GB2312" w:eastAsia="仿宋_GB2312" w:cs="仿宋_GB2312"/>
          <w:b/>
          <w:bCs/>
          <w:sz w:val="32"/>
          <w:szCs w:val="32"/>
        </w:rPr>
        <w:t>【年度建设计划编制】</w:t>
      </w:r>
      <w:r>
        <w:rPr>
          <w:rFonts w:hint="eastAsia" w:ascii="仿宋_GB2312" w:hAnsi="仿宋_GB2312" w:eastAsia="仿宋_GB2312" w:cs="仿宋_GB2312"/>
          <w:sz w:val="32"/>
          <w:szCs w:val="32"/>
        </w:rPr>
        <w:t>住房和城乡建设部门应当根据停车场专项规划组织编制停车场年度建设计划，经本级人民政府批准后组织实施。</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独立停车场和向公众开放的配建停车场年度建设计划应当包含对老旧小区、学校、大型医院、大型商场等供需矛盾突出区域的停车综合改善方案。</w:t>
      </w:r>
    </w:p>
    <w:p>
      <w:pPr>
        <w:pStyle w:val="2"/>
        <w:keepNext w:val="0"/>
        <w:keepLines w:val="0"/>
        <w:pageBreakBefore w:val="0"/>
        <w:kinsoku/>
        <w:wordWrap/>
        <w:overflowPunct/>
        <w:topLinePunct w:val="0"/>
        <w:autoSpaceDE/>
        <w:autoSpaceDN/>
        <w:bidi w:val="0"/>
        <w:adjustRightInd/>
        <w:snapToGrid/>
        <w:spacing w:line="600" w:lineRule="exact"/>
        <w:ind w:firstLine="630" w:firstLineChars="196"/>
        <w:textAlignment w:val="auto"/>
        <w:outlineLvl w:val="9"/>
        <w:rPr>
          <w:rFonts w:ascii="仿宋_GB2312" w:hAnsi="仿宋_GB2312" w:eastAsia="仿宋_GB2312" w:cs="仿宋_GB2312"/>
          <w:sz w:val="32"/>
          <w:szCs w:val="32"/>
        </w:rPr>
      </w:pPr>
      <w:r>
        <w:rPr>
          <w:rFonts w:hint="eastAsia" w:ascii="黑体" w:hAnsi="黑体" w:eastAsia="黑体" w:cs="仿宋_GB2312"/>
          <w:b/>
          <w:bCs/>
          <w:sz w:val="32"/>
          <w:szCs w:val="32"/>
        </w:rPr>
        <w:t>第十条</w:t>
      </w:r>
      <w:r>
        <w:rPr>
          <w:rFonts w:hint="eastAsia" w:ascii="仿宋_GB2312" w:hAnsi="仿宋_GB2312" w:eastAsia="仿宋_GB2312" w:cs="仿宋_GB2312"/>
          <w:b/>
          <w:bCs/>
          <w:sz w:val="32"/>
          <w:szCs w:val="32"/>
        </w:rPr>
        <w:t>【停车场建设总体要求】</w:t>
      </w:r>
      <w:r>
        <w:rPr>
          <w:rFonts w:hint="eastAsia" w:ascii="仿宋_GB2312" w:hAnsi="仿宋_GB2312" w:eastAsia="仿宋_GB2312" w:cs="仿宋_GB2312"/>
          <w:sz w:val="32"/>
          <w:szCs w:val="32"/>
        </w:rPr>
        <w:t>停车场设置，应当符合国家和省、市停车场设置标准和设计规范，完善配套设施，设置无障碍停车泊位并配备必要的无障碍设施，鼓励设置新能源汽车充电设施或者预留安装条件，鼓励设置电子不停车快捷收费系统。</w:t>
      </w:r>
    </w:p>
    <w:p>
      <w:pPr>
        <w:pStyle w:val="2"/>
        <w:keepNext w:val="0"/>
        <w:keepLines w:val="0"/>
        <w:pageBreakBefore w:val="0"/>
        <w:kinsoku/>
        <w:wordWrap/>
        <w:overflowPunct/>
        <w:topLinePunct w:val="0"/>
        <w:autoSpaceDE/>
        <w:autoSpaceDN/>
        <w:bidi w:val="0"/>
        <w:adjustRightInd/>
        <w:snapToGrid/>
        <w:spacing w:line="600" w:lineRule="exact"/>
        <w:ind w:firstLine="627" w:firstLineChars="196"/>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市、县（市、区）人民政府应当组织相关部门制定停车场建设项目交通影响评价办法，相关部门应当按照各自职责分工协同做好交通影响评价工作。</w:t>
      </w:r>
    </w:p>
    <w:p>
      <w:pPr>
        <w:pStyle w:val="2"/>
        <w:keepNext w:val="0"/>
        <w:keepLines w:val="0"/>
        <w:pageBreakBefore w:val="0"/>
        <w:kinsoku/>
        <w:wordWrap/>
        <w:overflowPunct/>
        <w:topLinePunct w:val="0"/>
        <w:autoSpaceDE/>
        <w:autoSpaceDN/>
        <w:bidi w:val="0"/>
        <w:adjustRightInd/>
        <w:snapToGrid/>
        <w:spacing w:line="600" w:lineRule="exact"/>
        <w:ind w:firstLine="630" w:firstLineChars="196"/>
        <w:textAlignment w:val="auto"/>
        <w:outlineLvl w:val="9"/>
        <w:rPr>
          <w:rFonts w:ascii="仿宋_GB2312" w:hAnsi="仿宋_GB2312" w:eastAsia="仿宋_GB2312" w:cs="仿宋_GB2312"/>
          <w:sz w:val="32"/>
          <w:szCs w:val="32"/>
        </w:rPr>
      </w:pPr>
      <w:r>
        <w:rPr>
          <w:rFonts w:hint="eastAsia" w:ascii="黑体" w:hAnsi="黑体" w:eastAsia="黑体" w:cs="仿宋_GB2312"/>
          <w:b/>
          <w:bCs/>
          <w:sz w:val="32"/>
          <w:szCs w:val="32"/>
        </w:rPr>
        <w:t>第十一条</w:t>
      </w:r>
      <w:r>
        <w:rPr>
          <w:rFonts w:hint="eastAsia" w:ascii="仿宋_GB2312" w:hAnsi="仿宋_GB2312" w:eastAsia="仿宋_GB2312" w:cs="仿宋_GB2312"/>
          <w:b/>
          <w:bCs/>
          <w:sz w:val="32"/>
          <w:szCs w:val="32"/>
        </w:rPr>
        <w:t>【独立停车场建设】</w:t>
      </w:r>
      <w:r>
        <w:rPr>
          <w:rFonts w:ascii="仿宋_GB2312" w:hAnsi="仿宋_GB2312" w:eastAsia="仿宋_GB2312" w:cs="仿宋_GB2312"/>
          <w:sz w:val="32"/>
          <w:szCs w:val="32"/>
        </w:rPr>
        <w:t>在停车泊位供需紧张的区域</w:t>
      </w:r>
      <w:r>
        <w:rPr>
          <w:rFonts w:hint="eastAsia" w:ascii="仿宋_GB2312" w:hAnsi="仿宋_GB2312" w:eastAsia="仿宋_GB2312" w:cs="仿宋_GB2312"/>
          <w:sz w:val="32"/>
          <w:szCs w:val="32"/>
        </w:rPr>
        <w:t>和</w:t>
      </w:r>
      <w:r>
        <w:rPr>
          <w:rFonts w:ascii="仿宋_GB2312" w:hAnsi="仿宋_GB2312" w:eastAsia="仿宋_GB2312" w:cs="仿宋_GB2312"/>
          <w:sz w:val="32"/>
          <w:szCs w:val="32"/>
        </w:rPr>
        <w:t>城市交通枢纽、大型公交场站、客流集</w:t>
      </w:r>
      <w:r>
        <w:rPr>
          <w:rFonts w:hint="eastAsia" w:ascii="仿宋_GB2312" w:hAnsi="仿宋_GB2312" w:eastAsia="仿宋_GB2312" w:cs="仿宋_GB2312"/>
          <w:sz w:val="32"/>
          <w:szCs w:val="32"/>
        </w:rPr>
        <w:t>散</w:t>
      </w:r>
      <w:r>
        <w:rPr>
          <w:rFonts w:ascii="仿宋_GB2312" w:hAnsi="仿宋_GB2312" w:eastAsia="仿宋_GB2312" w:cs="仿宋_GB2312"/>
          <w:sz w:val="32"/>
          <w:szCs w:val="32"/>
        </w:rPr>
        <w:t>地</w:t>
      </w:r>
      <w:r>
        <w:rPr>
          <w:rFonts w:hint="eastAsia" w:ascii="仿宋_GB2312" w:hAnsi="仿宋_GB2312" w:eastAsia="仿宋_GB2312" w:cs="仿宋_GB2312"/>
          <w:sz w:val="32"/>
          <w:szCs w:val="32"/>
        </w:rPr>
        <w:t>等</w:t>
      </w:r>
      <w:r>
        <w:rPr>
          <w:rFonts w:ascii="仿宋_GB2312" w:hAnsi="仿宋_GB2312" w:eastAsia="仿宋_GB2312" w:cs="仿宋_GB2312"/>
          <w:sz w:val="32"/>
          <w:szCs w:val="32"/>
        </w:rPr>
        <w:t>可以实现停车换乘公共交通的地方，应当</w:t>
      </w:r>
      <w:r>
        <w:rPr>
          <w:rFonts w:hint="eastAsia" w:ascii="仿宋_GB2312" w:hAnsi="仿宋_GB2312" w:eastAsia="仿宋_GB2312" w:cs="仿宋_GB2312"/>
          <w:sz w:val="32"/>
          <w:szCs w:val="32"/>
        </w:rPr>
        <w:t>规划</w:t>
      </w:r>
      <w:r>
        <w:rPr>
          <w:rFonts w:ascii="仿宋_GB2312" w:hAnsi="仿宋_GB2312" w:eastAsia="仿宋_GB2312" w:cs="仿宋_GB2312"/>
          <w:sz w:val="32"/>
          <w:szCs w:val="32"/>
        </w:rPr>
        <w:t>建设</w:t>
      </w:r>
      <w:r>
        <w:rPr>
          <w:rFonts w:hint="eastAsia" w:ascii="仿宋_GB2312" w:hAnsi="仿宋_GB2312" w:eastAsia="仿宋_GB2312" w:cs="仿宋_GB2312"/>
          <w:sz w:val="32"/>
          <w:szCs w:val="32"/>
        </w:rPr>
        <w:t>独立</w:t>
      </w:r>
      <w:r>
        <w:rPr>
          <w:rFonts w:ascii="仿宋_GB2312" w:hAnsi="仿宋_GB2312" w:eastAsia="仿宋_GB2312" w:cs="仿宋_GB2312"/>
          <w:sz w:val="32"/>
          <w:szCs w:val="32"/>
        </w:rPr>
        <w:t>停车场。</w:t>
      </w:r>
    </w:p>
    <w:p>
      <w:pPr>
        <w:pStyle w:val="2"/>
        <w:keepNext w:val="0"/>
        <w:keepLines w:val="0"/>
        <w:pageBreakBefore w:val="0"/>
        <w:kinsoku/>
        <w:wordWrap/>
        <w:overflowPunct/>
        <w:topLinePunct w:val="0"/>
        <w:autoSpaceDE/>
        <w:autoSpaceDN/>
        <w:bidi w:val="0"/>
        <w:adjustRightInd/>
        <w:snapToGrid/>
        <w:spacing w:line="600" w:lineRule="exact"/>
        <w:ind w:firstLine="627" w:firstLineChars="196"/>
        <w:textAlignment w:val="auto"/>
        <w:outlineLvl w:val="9"/>
        <w:rPr>
          <w:rFonts w:ascii="仿宋_GB2312" w:hAnsi="仿宋_GB2312" w:eastAsia="仿宋_GB2312" w:cs="仿宋_GB2312"/>
          <w:b/>
          <w:bCs/>
          <w:sz w:val="32"/>
          <w:szCs w:val="32"/>
        </w:rPr>
      </w:pPr>
      <w:r>
        <w:rPr>
          <w:rFonts w:hint="eastAsia" w:ascii="仿宋_GB2312" w:hAnsi="仿宋_GB2312" w:eastAsia="仿宋_GB2312" w:cs="仿宋_GB2312"/>
          <w:sz w:val="32"/>
          <w:szCs w:val="32"/>
        </w:rPr>
        <w:t>独立</w:t>
      </w:r>
      <w:r>
        <w:rPr>
          <w:rFonts w:ascii="仿宋_GB2312" w:hAnsi="仿宋_GB2312" w:eastAsia="仿宋_GB2312" w:cs="仿宋_GB2312"/>
          <w:sz w:val="32"/>
          <w:szCs w:val="32"/>
        </w:rPr>
        <w:t>停车场建设</w:t>
      </w:r>
      <w:r>
        <w:rPr>
          <w:rFonts w:hint="eastAsia" w:ascii="仿宋_GB2312" w:hAnsi="仿宋_GB2312" w:eastAsia="仿宋_GB2312" w:cs="仿宋_GB2312"/>
          <w:sz w:val="32"/>
          <w:szCs w:val="32"/>
        </w:rPr>
        <w:t>采取政府投资和社会资本投资相结合的模式，</w:t>
      </w:r>
      <w:r>
        <w:rPr>
          <w:rFonts w:ascii="仿宋_GB2312" w:hAnsi="仿宋_GB2312" w:eastAsia="仿宋_GB2312" w:cs="仿宋_GB2312"/>
          <w:sz w:val="32"/>
          <w:szCs w:val="32"/>
        </w:rPr>
        <w:t>遵循合理布局和节约利用土地的原则</w:t>
      </w:r>
      <w:r>
        <w:rPr>
          <w:rFonts w:hint="eastAsia" w:ascii="仿宋_GB2312" w:hAnsi="仿宋_GB2312" w:eastAsia="仿宋_GB2312" w:cs="仿宋_GB2312"/>
          <w:sz w:val="32"/>
          <w:szCs w:val="32"/>
        </w:rPr>
        <w:t>。</w:t>
      </w:r>
    </w:p>
    <w:p>
      <w:pPr>
        <w:pStyle w:val="2"/>
        <w:keepNext w:val="0"/>
        <w:keepLines w:val="0"/>
        <w:pageBreakBefore w:val="0"/>
        <w:kinsoku/>
        <w:wordWrap/>
        <w:overflowPunct/>
        <w:topLinePunct w:val="0"/>
        <w:autoSpaceDE/>
        <w:autoSpaceDN/>
        <w:bidi w:val="0"/>
        <w:adjustRightInd/>
        <w:snapToGrid/>
        <w:spacing w:line="600" w:lineRule="exact"/>
        <w:ind w:firstLine="630" w:firstLineChars="196"/>
        <w:textAlignment w:val="auto"/>
        <w:outlineLvl w:val="9"/>
        <w:rPr>
          <w:rFonts w:ascii="仿宋_GB2312" w:hAnsi="仿宋_GB2312" w:eastAsia="仿宋_GB2312" w:cs="仿宋_GB2312"/>
          <w:sz w:val="32"/>
          <w:szCs w:val="32"/>
        </w:rPr>
      </w:pPr>
      <w:r>
        <w:rPr>
          <w:rFonts w:hint="eastAsia" w:ascii="黑体" w:hAnsi="黑体" w:eastAsia="黑体" w:cs="仿宋_GB2312"/>
          <w:b/>
          <w:bCs/>
          <w:sz w:val="32"/>
          <w:szCs w:val="32"/>
        </w:rPr>
        <w:t>第十二条</w:t>
      </w:r>
      <w:r>
        <w:rPr>
          <w:rFonts w:hint="eastAsia" w:ascii="仿宋_GB2312" w:hAnsi="仿宋_GB2312" w:eastAsia="仿宋_GB2312" w:cs="仿宋_GB2312"/>
          <w:b/>
          <w:bCs/>
          <w:sz w:val="32"/>
          <w:szCs w:val="32"/>
        </w:rPr>
        <w:t>【建筑物配建停车场建设】</w:t>
      </w:r>
      <w:r>
        <w:rPr>
          <w:rFonts w:hint="eastAsia" w:ascii="仿宋_GB2312" w:hAnsi="仿宋_GB2312" w:eastAsia="仿宋_GB2312" w:cs="仿宋_GB2312"/>
          <w:sz w:val="32"/>
          <w:szCs w:val="32"/>
        </w:rPr>
        <w:t>住房和城乡建设部门应当按照法律、法规等规定，根据各类建设项目的性质和机动车停车需求，区分区域制定差别化停车场建设项目配建标准。停车场建设项目配建标准应当向社会公布，并根据城市交通发展和城市停车需求变化建立动态调整机制。</w:t>
      </w:r>
    </w:p>
    <w:p>
      <w:pPr>
        <w:pStyle w:val="2"/>
        <w:keepNext w:val="0"/>
        <w:keepLines w:val="0"/>
        <w:pageBreakBefore w:val="0"/>
        <w:kinsoku/>
        <w:wordWrap/>
        <w:overflowPunct/>
        <w:topLinePunct w:val="0"/>
        <w:autoSpaceDE/>
        <w:autoSpaceDN/>
        <w:bidi w:val="0"/>
        <w:adjustRightInd/>
        <w:snapToGrid/>
        <w:spacing w:line="600" w:lineRule="exact"/>
        <w:ind w:firstLine="627" w:firstLineChars="196"/>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新建商住、办公等建筑物配建停车场应当充分利用地下空间，除依法保留的应急停车泊位外的其他地上车位不计入规划指标。</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配建停车场应当与主体工程同步规划设计、同步施工、同步验收、同步交付使用。</w:t>
      </w:r>
    </w:p>
    <w:p>
      <w:pPr>
        <w:pStyle w:val="2"/>
        <w:keepNext w:val="0"/>
        <w:keepLines w:val="0"/>
        <w:pageBreakBefore w:val="0"/>
        <w:kinsoku/>
        <w:wordWrap/>
        <w:overflowPunct/>
        <w:topLinePunct w:val="0"/>
        <w:autoSpaceDE/>
        <w:autoSpaceDN/>
        <w:bidi w:val="0"/>
        <w:adjustRightInd/>
        <w:snapToGrid/>
        <w:spacing w:line="600" w:lineRule="exact"/>
        <w:ind w:firstLine="627" w:firstLineChars="196"/>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建筑物依法变更用途，原配建停车场达不到变更用途后的配建标准的，应当报城市管理部门许可，按变更用途后的标准配建停车场。</w:t>
      </w:r>
    </w:p>
    <w:p>
      <w:pPr>
        <w:pStyle w:val="2"/>
        <w:keepNext w:val="0"/>
        <w:keepLines w:val="0"/>
        <w:pageBreakBefore w:val="0"/>
        <w:kinsoku/>
        <w:wordWrap/>
        <w:overflowPunct/>
        <w:topLinePunct w:val="0"/>
        <w:autoSpaceDE/>
        <w:autoSpaceDN/>
        <w:bidi w:val="0"/>
        <w:adjustRightInd/>
        <w:snapToGrid/>
        <w:spacing w:line="600" w:lineRule="exact"/>
        <w:ind w:firstLine="627" w:firstLineChars="196"/>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任何单位和个人不得擅自改变批准建成的停车场使用性质或者缩小使用范围，不得减少建筑物配建停车位数量，不得将规划的停车场挪作他用或者停止使用。</w:t>
      </w:r>
    </w:p>
    <w:p>
      <w:pPr>
        <w:pStyle w:val="2"/>
        <w:keepNext w:val="0"/>
        <w:keepLines w:val="0"/>
        <w:pageBreakBefore w:val="0"/>
        <w:kinsoku/>
        <w:wordWrap/>
        <w:overflowPunct/>
        <w:topLinePunct w:val="0"/>
        <w:autoSpaceDE/>
        <w:autoSpaceDN/>
        <w:bidi w:val="0"/>
        <w:adjustRightInd/>
        <w:snapToGrid/>
        <w:spacing w:line="600" w:lineRule="exact"/>
        <w:ind w:firstLine="630" w:firstLineChars="196"/>
        <w:textAlignment w:val="auto"/>
        <w:outlineLvl w:val="9"/>
        <w:rPr>
          <w:rFonts w:ascii="仿宋_GB2312" w:hAnsi="仿宋_GB2312" w:eastAsia="仿宋_GB2312" w:cs="仿宋_GB2312"/>
          <w:sz w:val="32"/>
          <w:szCs w:val="32"/>
        </w:rPr>
      </w:pPr>
      <w:r>
        <w:rPr>
          <w:rFonts w:hint="eastAsia" w:ascii="黑体" w:hAnsi="黑体" w:eastAsia="黑体" w:cs="仿宋_GB2312"/>
          <w:b/>
          <w:bCs/>
          <w:sz w:val="32"/>
          <w:szCs w:val="32"/>
        </w:rPr>
        <w:t>第十三条</w:t>
      </w:r>
      <w:r>
        <w:rPr>
          <w:rFonts w:hint="eastAsia" w:ascii="仿宋_GB2312" w:hAnsi="仿宋_GB2312" w:eastAsia="仿宋_GB2312" w:cs="仿宋_GB2312"/>
          <w:b/>
          <w:bCs/>
          <w:sz w:val="32"/>
          <w:szCs w:val="32"/>
        </w:rPr>
        <w:t>【特定建筑物配建停车场补建】</w:t>
      </w:r>
      <w:r>
        <w:rPr>
          <w:rFonts w:ascii="仿宋_GB2312" w:hAnsi="仿宋_GB2312" w:eastAsia="仿宋_GB2312" w:cs="仿宋_GB2312"/>
          <w:sz w:val="32"/>
          <w:szCs w:val="32"/>
        </w:rPr>
        <w:t>下列建筑未按照标准配建停车场，</w:t>
      </w:r>
      <w:r>
        <w:rPr>
          <w:rFonts w:hint="eastAsia" w:ascii="仿宋_GB2312" w:hAnsi="仿宋_GB2312" w:eastAsia="仿宋_GB2312" w:cs="仿宋_GB2312"/>
          <w:sz w:val="32"/>
          <w:szCs w:val="32"/>
        </w:rPr>
        <w:t>在具备规划空间、满足建设条件的前提下，住房和城乡建设部门应当组织</w:t>
      </w:r>
      <w:r>
        <w:rPr>
          <w:rFonts w:ascii="仿宋_GB2312" w:hAnsi="仿宋_GB2312" w:eastAsia="仿宋_GB2312" w:cs="仿宋_GB2312"/>
          <w:sz w:val="32"/>
          <w:szCs w:val="32"/>
        </w:rPr>
        <w:t>补建：</w:t>
      </w:r>
    </w:p>
    <w:p>
      <w:pPr>
        <w:pStyle w:val="8"/>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仿宋_GB2312" w:hAnsi="仿宋_GB2312" w:eastAsia="仿宋_GB2312" w:cs="仿宋_GB2312"/>
          <w:kern w:val="2"/>
          <w:sz w:val="32"/>
          <w:szCs w:val="32"/>
        </w:rPr>
      </w:pPr>
      <w:r>
        <w:rPr>
          <w:rFonts w:ascii="仿宋_GB2312" w:hAnsi="仿宋_GB2312" w:eastAsia="仿宋_GB2312" w:cs="仿宋_GB2312"/>
          <w:kern w:val="2"/>
          <w:sz w:val="32"/>
          <w:szCs w:val="32"/>
        </w:rPr>
        <w:t>（一）机场、车站、码头、公共交通枢纽站；</w:t>
      </w:r>
    </w:p>
    <w:p>
      <w:pPr>
        <w:pStyle w:val="8"/>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仿宋_GB2312" w:hAnsi="仿宋_GB2312" w:eastAsia="仿宋_GB2312" w:cs="仿宋_GB2312"/>
          <w:kern w:val="2"/>
          <w:sz w:val="32"/>
          <w:szCs w:val="32"/>
        </w:rPr>
      </w:pPr>
      <w:r>
        <w:rPr>
          <w:rFonts w:ascii="仿宋_GB2312" w:hAnsi="仿宋_GB2312" w:eastAsia="仿宋_GB2312" w:cs="仿宋_GB2312"/>
          <w:kern w:val="2"/>
          <w:sz w:val="32"/>
          <w:szCs w:val="32"/>
        </w:rPr>
        <w:t>（二）医院、学校、公园、影剧院、体育场、博物馆、图书馆、旅游集散中心、公务办公楼以及</w:t>
      </w:r>
      <w:r>
        <w:rPr>
          <w:rFonts w:hint="eastAsia" w:ascii="仿宋_GB2312" w:hAnsi="仿宋_GB2312" w:eastAsia="仿宋_GB2312" w:cs="仿宋_GB2312"/>
          <w:kern w:val="2"/>
          <w:sz w:val="32"/>
          <w:szCs w:val="32"/>
        </w:rPr>
        <w:t>政务</w:t>
      </w:r>
      <w:r>
        <w:rPr>
          <w:rFonts w:ascii="仿宋_GB2312" w:hAnsi="仿宋_GB2312" w:eastAsia="仿宋_GB2312" w:cs="仿宋_GB2312"/>
          <w:kern w:val="2"/>
          <w:sz w:val="32"/>
          <w:szCs w:val="32"/>
        </w:rPr>
        <w:t>服务窗口单位的办公场所；</w:t>
      </w:r>
    </w:p>
    <w:p>
      <w:pPr>
        <w:pStyle w:val="2"/>
        <w:keepNext w:val="0"/>
        <w:keepLines w:val="0"/>
        <w:pageBreakBefore w:val="0"/>
        <w:kinsoku/>
        <w:wordWrap/>
        <w:overflowPunct/>
        <w:topLinePunct w:val="0"/>
        <w:autoSpaceDE/>
        <w:autoSpaceDN/>
        <w:bidi w:val="0"/>
        <w:adjustRightInd/>
        <w:snapToGrid/>
        <w:spacing w:line="600" w:lineRule="exact"/>
        <w:ind w:firstLine="800" w:firstLineChars="250"/>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（三）金融、商场、旅馆、餐饮、娱乐等大中型经营场所。</w:t>
      </w:r>
    </w:p>
    <w:p>
      <w:pPr>
        <w:pStyle w:val="2"/>
        <w:keepNext w:val="0"/>
        <w:keepLines w:val="0"/>
        <w:pageBreakBefore w:val="0"/>
        <w:kinsoku/>
        <w:wordWrap/>
        <w:overflowPunct/>
        <w:topLinePunct w:val="0"/>
        <w:autoSpaceDE/>
        <w:autoSpaceDN/>
        <w:bidi w:val="0"/>
        <w:adjustRightInd/>
        <w:snapToGrid/>
        <w:spacing w:line="600" w:lineRule="exact"/>
        <w:ind w:firstLine="630" w:firstLineChars="196"/>
        <w:textAlignment w:val="auto"/>
        <w:outlineLvl w:val="9"/>
        <w:rPr>
          <w:rFonts w:ascii="仿宋_GB2312" w:hAnsi="仿宋_GB2312" w:eastAsia="仿宋_GB2312" w:cs="仿宋_GB2312"/>
          <w:sz w:val="32"/>
          <w:szCs w:val="32"/>
        </w:rPr>
      </w:pPr>
      <w:r>
        <w:rPr>
          <w:rFonts w:hint="eastAsia" w:ascii="黑体" w:hAnsi="黑体" w:eastAsia="黑体" w:cs="仿宋_GB2312"/>
          <w:b/>
          <w:bCs/>
          <w:sz w:val="32"/>
          <w:szCs w:val="32"/>
        </w:rPr>
        <w:t>第十四条</w:t>
      </w:r>
      <w:r>
        <w:rPr>
          <w:rFonts w:hint="eastAsia" w:ascii="仿宋_GB2312" w:hAnsi="仿宋_GB2312" w:eastAsia="仿宋_GB2312" w:cs="仿宋_GB2312"/>
          <w:b/>
          <w:bCs/>
          <w:sz w:val="32"/>
          <w:szCs w:val="32"/>
        </w:rPr>
        <w:t>【居住小区配建停车场建设】</w:t>
      </w:r>
      <w:r>
        <w:rPr>
          <w:rFonts w:hint="eastAsia" w:ascii="仿宋_GB2312" w:hAnsi="仿宋_GB2312" w:eastAsia="仿宋_GB2312" w:cs="仿宋_GB2312"/>
          <w:sz w:val="32"/>
          <w:szCs w:val="32"/>
        </w:rPr>
        <w:t>居住小区的配建停车场应当首先满足业主需要，用于出售或者出租的，应当优先出售或者出租给业主，仍有剩余的，鼓励向社会开放。</w:t>
      </w:r>
    </w:p>
    <w:p>
      <w:pPr>
        <w:pStyle w:val="2"/>
        <w:keepNext w:val="0"/>
        <w:keepLines w:val="0"/>
        <w:pageBreakBefore w:val="0"/>
        <w:kinsoku/>
        <w:wordWrap/>
        <w:overflowPunct/>
        <w:topLinePunct w:val="0"/>
        <w:autoSpaceDE/>
        <w:autoSpaceDN/>
        <w:bidi w:val="0"/>
        <w:adjustRightInd/>
        <w:snapToGrid/>
        <w:spacing w:line="600" w:lineRule="exact"/>
        <w:ind w:firstLine="627" w:firstLineChars="196"/>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已建成居住小区的配建停车场不能满足业主停车需求的，在不影响通行、消防和安全并且符合相关法律、法规的前提下，经业主共同决定，在住房和城乡建设、城市管理、应急管理等部门指导下，可以对已有停车场进行改造，或者统筹利用小区内业主共有场地设置临时停车场。</w:t>
      </w:r>
    </w:p>
    <w:p>
      <w:pPr>
        <w:pStyle w:val="2"/>
        <w:keepNext w:val="0"/>
        <w:keepLines w:val="0"/>
        <w:pageBreakBefore w:val="0"/>
        <w:kinsoku/>
        <w:wordWrap/>
        <w:overflowPunct/>
        <w:topLinePunct w:val="0"/>
        <w:autoSpaceDE/>
        <w:autoSpaceDN/>
        <w:bidi w:val="0"/>
        <w:adjustRightInd/>
        <w:snapToGrid/>
        <w:spacing w:line="600" w:lineRule="exact"/>
        <w:ind w:firstLine="630" w:firstLineChars="196"/>
        <w:textAlignment w:val="auto"/>
        <w:outlineLvl w:val="9"/>
        <w:rPr>
          <w:rFonts w:ascii="仿宋_GB2312" w:hAnsi="仿宋_GB2312" w:eastAsia="仿宋_GB2312" w:cs="仿宋_GB2312"/>
          <w:sz w:val="32"/>
          <w:szCs w:val="32"/>
        </w:rPr>
      </w:pPr>
      <w:r>
        <w:rPr>
          <w:rFonts w:hint="eastAsia" w:ascii="黑体" w:hAnsi="黑体" w:eastAsia="黑体" w:cs="仿宋_GB2312"/>
          <w:b/>
          <w:bCs/>
          <w:sz w:val="32"/>
          <w:szCs w:val="32"/>
        </w:rPr>
        <w:t>第十五条</w:t>
      </w:r>
      <w:r>
        <w:rPr>
          <w:rFonts w:hint="eastAsia" w:ascii="仿宋_GB2312" w:hAnsi="仿宋_GB2312" w:eastAsia="仿宋_GB2312" w:cs="仿宋_GB2312"/>
          <w:b/>
          <w:bCs/>
          <w:sz w:val="32"/>
          <w:szCs w:val="32"/>
        </w:rPr>
        <w:t>【临时停车场建设】</w:t>
      </w:r>
      <w:r>
        <w:rPr>
          <w:rFonts w:hint="eastAsia" w:ascii="仿宋_GB2312" w:hAnsi="仿宋_GB2312" w:eastAsia="仿宋_GB2312" w:cs="仿宋_GB2312"/>
          <w:sz w:val="32"/>
          <w:szCs w:val="32"/>
        </w:rPr>
        <w:t>城市道路规划红线外与建筑物外缘之间的非业主共有的开放式场地，以及桥下空间、未移交道路等闲置场所需要设置临时停车场的，城市管理部门在征求公安机关交通管理、住房和城乡建设等部门意见后，按照相关标准和规定设置临时停车场。</w:t>
      </w:r>
    </w:p>
    <w:p>
      <w:pPr>
        <w:pStyle w:val="2"/>
        <w:keepNext w:val="0"/>
        <w:keepLines w:val="0"/>
        <w:pageBreakBefore w:val="0"/>
        <w:kinsoku/>
        <w:wordWrap/>
        <w:overflowPunct/>
        <w:topLinePunct w:val="0"/>
        <w:autoSpaceDE/>
        <w:autoSpaceDN/>
        <w:bidi w:val="0"/>
        <w:adjustRightInd/>
        <w:snapToGrid/>
        <w:spacing w:line="600" w:lineRule="exact"/>
        <w:ind w:firstLine="627" w:firstLineChars="196"/>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已建成居住小区内不具备新建或改建停车场条件的，经业主共同决定后向</w:t>
      </w:r>
      <w:bookmarkStart w:id="1" w:name="_Hlk107857630"/>
      <w:r>
        <w:rPr>
          <w:rFonts w:hint="eastAsia" w:ascii="仿宋_GB2312" w:hAnsi="仿宋_GB2312" w:eastAsia="仿宋_GB2312" w:cs="仿宋_GB2312"/>
          <w:sz w:val="32"/>
          <w:szCs w:val="32"/>
        </w:rPr>
        <w:t>城市管理部门</w:t>
      </w:r>
      <w:bookmarkEnd w:id="1"/>
      <w:r>
        <w:rPr>
          <w:rFonts w:hint="eastAsia" w:ascii="仿宋_GB2312" w:hAnsi="仿宋_GB2312" w:eastAsia="仿宋_GB2312" w:cs="仿宋_GB2312"/>
          <w:sz w:val="32"/>
          <w:szCs w:val="32"/>
        </w:rPr>
        <w:t>申请，在道路规划红线外与建筑物外缘之间的业主共有的开放式场地设置临时停车场，城市管理部门在征求公安机关交通管理、住房和城乡建设等部门意见后，可以设置向公众开放的临时停车场。</w:t>
      </w:r>
    </w:p>
    <w:p>
      <w:pPr>
        <w:pStyle w:val="2"/>
        <w:keepNext w:val="0"/>
        <w:keepLines w:val="0"/>
        <w:pageBreakBefore w:val="0"/>
        <w:kinsoku/>
        <w:wordWrap/>
        <w:overflowPunct/>
        <w:topLinePunct w:val="0"/>
        <w:autoSpaceDE/>
        <w:autoSpaceDN/>
        <w:bidi w:val="0"/>
        <w:adjustRightInd/>
        <w:snapToGrid/>
        <w:spacing w:line="600" w:lineRule="exact"/>
        <w:ind w:firstLine="627" w:firstLineChars="196"/>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有土地使用权人的待建土地、空闲场地，土地使用权人向城市管理部门申请，城市管理部门在征求公安机关交通管理、住房和城乡建设等部门意见后，可以设置向公众开放的临时停车场。</w:t>
      </w:r>
    </w:p>
    <w:p>
      <w:pPr>
        <w:pStyle w:val="2"/>
        <w:keepNext w:val="0"/>
        <w:keepLines w:val="0"/>
        <w:pageBreakBefore w:val="0"/>
        <w:kinsoku/>
        <w:wordWrap/>
        <w:overflowPunct/>
        <w:topLinePunct w:val="0"/>
        <w:autoSpaceDE/>
        <w:autoSpaceDN/>
        <w:bidi w:val="0"/>
        <w:adjustRightInd/>
        <w:snapToGrid/>
        <w:spacing w:line="600" w:lineRule="exact"/>
        <w:ind w:firstLine="630" w:firstLineChars="196"/>
        <w:textAlignment w:val="auto"/>
        <w:outlineLvl w:val="9"/>
        <w:rPr>
          <w:rFonts w:ascii="仿宋_GB2312" w:hAnsi="仿宋_GB2312" w:eastAsia="仿宋_GB2312" w:cs="仿宋_GB2312"/>
          <w:sz w:val="32"/>
          <w:szCs w:val="32"/>
        </w:rPr>
      </w:pPr>
      <w:r>
        <w:rPr>
          <w:rFonts w:hint="eastAsia" w:ascii="黑体" w:hAnsi="黑体" w:eastAsia="黑体" w:cs="仿宋_GB2312"/>
          <w:b/>
          <w:bCs/>
          <w:sz w:val="32"/>
          <w:szCs w:val="32"/>
        </w:rPr>
        <w:t>第十六条</w:t>
      </w:r>
      <w:r>
        <w:rPr>
          <w:rFonts w:hint="eastAsia" w:ascii="仿宋_GB2312" w:hAnsi="仿宋_GB2312" w:eastAsia="仿宋_GB2312" w:cs="仿宋_GB2312"/>
          <w:b/>
          <w:bCs/>
          <w:sz w:val="32"/>
          <w:szCs w:val="32"/>
        </w:rPr>
        <w:t>【停车场建设用地保障】</w:t>
      </w:r>
      <w:r>
        <w:rPr>
          <w:rFonts w:hint="eastAsia" w:ascii="仿宋_GB2312" w:hAnsi="仿宋_GB2312" w:eastAsia="仿宋_GB2312" w:cs="仿宋_GB2312"/>
          <w:sz w:val="32"/>
          <w:szCs w:val="32"/>
        </w:rPr>
        <w:t>停车场建设用地采取划拨、出让或者租赁等方式供应。</w:t>
      </w:r>
    </w:p>
    <w:p>
      <w:pPr>
        <w:pStyle w:val="2"/>
        <w:keepNext w:val="0"/>
        <w:keepLines w:val="0"/>
        <w:pageBreakBefore w:val="0"/>
        <w:kinsoku/>
        <w:wordWrap/>
        <w:overflowPunct/>
        <w:topLinePunct w:val="0"/>
        <w:autoSpaceDE/>
        <w:autoSpaceDN/>
        <w:bidi w:val="0"/>
        <w:adjustRightInd/>
        <w:snapToGrid/>
        <w:spacing w:line="600" w:lineRule="exact"/>
        <w:ind w:firstLine="627" w:firstLineChars="196"/>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新建停车场项目使用新增建设用地的，应当在土地利用年度计划指标中优先安排。</w:t>
      </w:r>
    </w:p>
    <w:p>
      <w:pPr>
        <w:pStyle w:val="2"/>
        <w:keepNext w:val="0"/>
        <w:keepLines w:val="0"/>
        <w:pageBreakBefore w:val="0"/>
        <w:kinsoku/>
        <w:wordWrap/>
        <w:overflowPunct/>
        <w:topLinePunct w:val="0"/>
        <w:autoSpaceDE/>
        <w:autoSpaceDN/>
        <w:bidi w:val="0"/>
        <w:adjustRightInd/>
        <w:snapToGrid/>
        <w:spacing w:line="600" w:lineRule="exact"/>
        <w:ind w:firstLine="627" w:firstLineChars="196"/>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充分利用广场、公园、绿地、城市道路、学校操场等资源的地下空间建设向公众开放的独立停车场和配建停车场。</w:t>
      </w:r>
    </w:p>
    <w:p>
      <w:pPr>
        <w:pStyle w:val="2"/>
        <w:keepNext w:val="0"/>
        <w:keepLines w:val="0"/>
        <w:pageBreakBefore w:val="0"/>
        <w:kinsoku/>
        <w:wordWrap/>
        <w:overflowPunct/>
        <w:topLinePunct w:val="0"/>
        <w:autoSpaceDE/>
        <w:autoSpaceDN/>
        <w:bidi w:val="0"/>
        <w:adjustRightInd/>
        <w:snapToGrid/>
        <w:spacing w:line="600" w:lineRule="exact"/>
        <w:ind w:firstLine="627" w:firstLineChars="196"/>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鼓励其他土地使用权人利用自有土地增建停车场。</w:t>
      </w:r>
    </w:p>
    <w:p>
      <w:pPr>
        <w:pStyle w:val="2"/>
        <w:keepNext w:val="0"/>
        <w:keepLines w:val="0"/>
        <w:pageBreakBefore w:val="0"/>
        <w:kinsoku/>
        <w:wordWrap/>
        <w:overflowPunct/>
        <w:topLinePunct w:val="0"/>
        <w:autoSpaceDE/>
        <w:autoSpaceDN/>
        <w:bidi w:val="0"/>
        <w:adjustRightInd/>
        <w:snapToGrid/>
        <w:spacing w:line="600" w:lineRule="exact"/>
        <w:ind w:firstLine="630" w:firstLineChars="196"/>
        <w:textAlignment w:val="auto"/>
        <w:outlineLvl w:val="9"/>
        <w:rPr>
          <w:rFonts w:ascii="仿宋_GB2312" w:hAnsi="仿宋_GB2312" w:eastAsia="仿宋_GB2312" w:cs="仿宋_GB2312"/>
          <w:sz w:val="32"/>
          <w:szCs w:val="32"/>
        </w:rPr>
      </w:pPr>
      <w:r>
        <w:rPr>
          <w:rFonts w:hint="eastAsia" w:ascii="黑体" w:hAnsi="黑体" w:eastAsia="黑体" w:cs="仿宋_GB2312"/>
          <w:b/>
          <w:bCs/>
          <w:sz w:val="32"/>
          <w:szCs w:val="32"/>
        </w:rPr>
        <w:t>第十七条</w:t>
      </w:r>
      <w:r>
        <w:rPr>
          <w:rFonts w:hint="eastAsia" w:ascii="仿宋_GB2312" w:hAnsi="仿宋_GB2312" w:eastAsia="仿宋_GB2312" w:cs="仿宋_GB2312"/>
          <w:b/>
          <w:bCs/>
          <w:sz w:val="32"/>
          <w:szCs w:val="32"/>
        </w:rPr>
        <w:t>【停车场建设鼓励措施】</w:t>
      </w:r>
      <w:r>
        <w:rPr>
          <w:rFonts w:hint="eastAsia" w:ascii="仿宋_GB2312" w:hAnsi="仿宋_GB2312" w:eastAsia="仿宋_GB2312" w:cs="仿宋_GB2312"/>
          <w:sz w:val="32"/>
          <w:szCs w:val="32"/>
        </w:rPr>
        <w:t>市、县（市、区）人民政府按照“谁投资、谁受益”的原则，为社会资本投资建设停车场提供规划、建设、经营等方面的政策扶持。</w:t>
      </w:r>
    </w:p>
    <w:p>
      <w:pPr>
        <w:pStyle w:val="2"/>
        <w:keepNext w:val="0"/>
        <w:keepLines w:val="0"/>
        <w:pageBreakBefore w:val="0"/>
        <w:kinsoku/>
        <w:wordWrap/>
        <w:overflowPunct/>
        <w:topLinePunct w:val="0"/>
        <w:autoSpaceDE/>
        <w:autoSpaceDN/>
        <w:bidi w:val="0"/>
        <w:adjustRightInd/>
        <w:snapToGrid/>
        <w:spacing w:line="600" w:lineRule="exact"/>
        <w:ind w:firstLine="627" w:firstLineChars="196"/>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鼓励建成并投入使用的停车场按照国家相关规定，增建、改建新能源汽车停放场所及配套设施。</w:t>
      </w:r>
    </w:p>
    <w:p>
      <w:pPr>
        <w:pStyle w:val="2"/>
        <w:keepNext w:val="0"/>
        <w:keepLines w:val="0"/>
        <w:pageBreakBefore w:val="0"/>
        <w:kinsoku/>
        <w:wordWrap/>
        <w:overflowPunct/>
        <w:topLinePunct w:val="0"/>
        <w:autoSpaceDE/>
        <w:autoSpaceDN/>
        <w:bidi w:val="0"/>
        <w:adjustRightInd/>
        <w:snapToGrid/>
        <w:spacing w:line="600" w:lineRule="exact"/>
        <w:ind w:firstLine="627" w:firstLineChars="196"/>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鼓励建设集约化、智能化停车场</w:t>
      </w:r>
      <w:r>
        <w:rPr>
          <w:rFonts w:ascii="仿宋_GB2312" w:hAnsi="仿宋_GB2312" w:eastAsia="仿宋_GB2312" w:cs="仿宋_GB2312"/>
          <w:sz w:val="32"/>
          <w:szCs w:val="32"/>
        </w:rPr>
        <w:t>。</w:t>
      </w:r>
    </w:p>
    <w:p>
      <w:pPr>
        <w:pStyle w:val="2"/>
        <w:keepNext w:val="0"/>
        <w:keepLines w:val="0"/>
        <w:pageBreakBefore w:val="0"/>
        <w:kinsoku/>
        <w:wordWrap/>
        <w:overflowPunct/>
        <w:topLinePunct w:val="0"/>
        <w:autoSpaceDE/>
        <w:autoSpaceDN/>
        <w:bidi w:val="0"/>
        <w:adjustRightInd/>
        <w:snapToGrid/>
        <w:spacing w:line="600" w:lineRule="exact"/>
        <w:ind w:firstLine="627" w:firstLineChars="196"/>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鼓励因地制宜提高生态停车场建设比例，探索新型停车场建设模式。</w:t>
      </w:r>
    </w:p>
    <w:p>
      <w:pPr>
        <w:pStyle w:val="2"/>
        <w:keepNext w:val="0"/>
        <w:keepLines w:val="0"/>
        <w:pageBreakBefore w:val="0"/>
        <w:kinsoku/>
        <w:wordWrap/>
        <w:overflowPunct/>
        <w:topLinePunct w:val="0"/>
        <w:autoSpaceDE/>
        <w:autoSpaceDN/>
        <w:bidi w:val="0"/>
        <w:adjustRightInd/>
        <w:snapToGrid/>
        <w:spacing w:line="600" w:lineRule="exact"/>
        <w:ind w:firstLine="643"/>
        <w:textAlignment w:val="auto"/>
        <w:outlineLvl w:val="9"/>
        <w:rPr>
          <w:rFonts w:ascii="仿宋_GB2312" w:hAnsi="仿宋_GB2312" w:eastAsia="仿宋_GB2312" w:cs="仿宋_GB2312"/>
          <w:sz w:val="32"/>
          <w:szCs w:val="32"/>
        </w:rPr>
      </w:pPr>
      <w:r>
        <w:rPr>
          <w:rFonts w:hint="eastAsia" w:ascii="黑体" w:hAnsi="黑体" w:eastAsia="黑体" w:cs="仿宋_GB2312"/>
          <w:b/>
          <w:bCs/>
          <w:sz w:val="32"/>
          <w:szCs w:val="32"/>
        </w:rPr>
        <w:t>第十八条</w:t>
      </w:r>
      <w:r>
        <w:rPr>
          <w:rFonts w:hint="eastAsia" w:ascii="仿宋_GB2312" w:hAnsi="仿宋_GB2312" w:eastAsia="仿宋_GB2312" w:cs="仿宋_GB2312"/>
          <w:b/>
          <w:bCs/>
          <w:sz w:val="32"/>
          <w:szCs w:val="32"/>
        </w:rPr>
        <w:t>【道路停车泊位的设置、调整和撤除】</w:t>
      </w:r>
      <w:r>
        <w:rPr>
          <w:rFonts w:hint="eastAsia" w:ascii="仿宋_GB2312" w:hAnsi="仿宋_GB2312" w:eastAsia="仿宋_GB2312" w:cs="仿宋_GB2312"/>
          <w:sz w:val="32"/>
          <w:szCs w:val="32"/>
        </w:rPr>
        <w:t>公安机关交通管理部门应当按照道路交通情况和机动车停放需求，依法设置道路停车泊位并予以公示。</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有下列情形之一的，公安机关交通管理部门应当及时调整或者撤除道路停车泊位： 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（一）不符合设置技术标准或者条件；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 道路交通状况发生变化，影响车辆、行人通行；</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（三）妨碍市政设施安全运行；</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ascii="仿宋_GB2312" w:hAnsi="仿宋_GB2312" w:eastAsia="仿宋_GB2312" w:cs="仿宋_GB2312"/>
          <w:sz w:val="32"/>
          <w:szCs w:val="32"/>
        </w:rPr>
        <w:t>道路周边停车</w:t>
      </w:r>
      <w:r>
        <w:rPr>
          <w:rFonts w:hint="eastAsia" w:ascii="仿宋_GB2312" w:hAnsi="仿宋_GB2312" w:eastAsia="仿宋_GB2312" w:cs="仿宋_GB2312"/>
          <w:sz w:val="32"/>
          <w:szCs w:val="32"/>
        </w:rPr>
        <w:t>设施</w:t>
      </w:r>
      <w:r>
        <w:rPr>
          <w:rFonts w:ascii="仿宋_GB2312" w:hAnsi="仿宋_GB2312" w:eastAsia="仿宋_GB2312" w:cs="仿宋_GB2312"/>
          <w:sz w:val="32"/>
          <w:szCs w:val="32"/>
        </w:rPr>
        <w:t>能</w:t>
      </w:r>
      <w:r>
        <w:rPr>
          <w:rFonts w:hint="eastAsia" w:ascii="仿宋_GB2312" w:hAnsi="仿宋_GB2312" w:eastAsia="仿宋_GB2312" w:cs="仿宋_GB2312"/>
          <w:sz w:val="32"/>
          <w:szCs w:val="32"/>
        </w:rPr>
        <w:t>够</w:t>
      </w:r>
      <w:r>
        <w:rPr>
          <w:rFonts w:ascii="仿宋_GB2312" w:hAnsi="仿宋_GB2312" w:eastAsia="仿宋_GB2312" w:cs="仿宋_GB2312"/>
          <w:sz w:val="32"/>
          <w:szCs w:val="32"/>
        </w:rPr>
        <w:t>满足停车需要</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（五）道路需要改建、扩建及维修、养护；</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（六）因城市基础设施建设或者其他公共项目建设需要；</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（七）其他需要调整或者撤除的情形。</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调整或者撤除道路停车泊位的，经营管理单位应当撤除相应的标志、标线。</w:t>
      </w:r>
    </w:p>
    <w:p>
      <w:pPr>
        <w:keepNext w:val="0"/>
        <w:keepLines w:val="0"/>
        <w:pageBreakBefore w:val="0"/>
        <w:kinsoku/>
        <w:wordWrap/>
        <w:overflowPunct/>
        <w:topLinePunct w:val="0"/>
        <w:autoSpaceDE/>
        <w:autoSpaceDN/>
        <w:bidi w:val="0"/>
        <w:adjustRightInd/>
        <w:snapToGrid/>
        <w:spacing w:before="312" w:beforeLines="100" w:after="312" w:afterLines="100" w:line="600" w:lineRule="exact"/>
        <w:jc w:val="center"/>
        <w:textAlignment w:val="auto"/>
        <w:outlineLvl w:val="9"/>
        <w:rPr>
          <w:rFonts w:ascii="黑体" w:hAnsi="黑体" w:eastAsia="黑体" w:cs="黑体"/>
          <w:sz w:val="32"/>
          <w:szCs w:val="32"/>
        </w:rPr>
      </w:pPr>
      <w:r>
        <w:rPr>
          <w:rFonts w:hint="eastAsia" w:ascii="黑体" w:hAnsi="黑体" w:eastAsia="黑体" w:cs="黑体"/>
          <w:sz w:val="32"/>
          <w:szCs w:val="32"/>
        </w:rPr>
        <w:t>第三章 停车场管理</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ascii="仿宋_GB2312" w:hAnsi="仿宋_GB2312" w:eastAsia="仿宋_GB2312" w:cs="仿宋_GB2312"/>
          <w:sz w:val="32"/>
          <w:szCs w:val="32"/>
        </w:rPr>
      </w:pPr>
      <w:r>
        <w:rPr>
          <w:rFonts w:hint="eastAsia" w:ascii="黑体" w:hAnsi="黑体" w:eastAsia="黑体" w:cs="仿宋_GB2312"/>
          <w:b/>
          <w:bCs/>
          <w:sz w:val="32"/>
          <w:szCs w:val="32"/>
        </w:rPr>
        <w:t>第十九条</w:t>
      </w:r>
      <w:r>
        <w:rPr>
          <w:rFonts w:hint="eastAsia" w:ascii="仿宋_GB2312" w:hAnsi="仿宋_GB2312" w:eastAsia="仿宋_GB2312" w:cs="仿宋_GB2312"/>
          <w:b/>
          <w:bCs/>
          <w:sz w:val="32"/>
          <w:szCs w:val="32"/>
        </w:rPr>
        <w:t>【备案登记】</w:t>
      </w:r>
      <w:r>
        <w:rPr>
          <w:rFonts w:hint="eastAsia" w:ascii="仿宋_GB2312" w:hAnsi="仿宋_GB2312" w:eastAsia="仿宋_GB2312" w:cs="仿宋_GB2312"/>
          <w:sz w:val="32"/>
          <w:szCs w:val="32"/>
        </w:rPr>
        <w:t>经营性停车场和道路停车泊位的经营者应当自停车场投入使用之日起十五日内向城市管理部门或公安机关交通管理部门申请备案。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停车场合并、分立、迁移，变更名称以及停业、歇业的，应当自变更之日起十五个工作日内向原备案机关办理变更备案手续。</w:t>
      </w:r>
    </w:p>
    <w:p>
      <w:pPr>
        <w:pStyle w:val="2"/>
        <w:keepNext w:val="0"/>
        <w:keepLines w:val="0"/>
        <w:pageBreakBefore w:val="0"/>
        <w:kinsoku/>
        <w:wordWrap/>
        <w:overflowPunct/>
        <w:topLinePunct w:val="0"/>
        <w:autoSpaceDE/>
        <w:autoSpaceDN/>
        <w:bidi w:val="0"/>
        <w:adjustRightInd/>
        <w:snapToGrid/>
        <w:spacing w:line="600" w:lineRule="exact"/>
        <w:ind w:firstLine="643"/>
        <w:textAlignment w:val="auto"/>
        <w:outlineLvl w:val="9"/>
        <w:rPr>
          <w:rFonts w:ascii="仿宋_GB2312" w:hAnsi="仿宋_GB2312" w:eastAsia="仿宋_GB2312" w:cs="仿宋_GB2312"/>
          <w:sz w:val="32"/>
          <w:szCs w:val="32"/>
        </w:rPr>
      </w:pPr>
      <w:r>
        <w:rPr>
          <w:rFonts w:hint="eastAsia" w:ascii="黑体" w:hAnsi="黑体" w:eastAsia="黑体" w:cs="仿宋_GB2312"/>
          <w:b/>
          <w:bCs/>
          <w:sz w:val="32"/>
          <w:szCs w:val="32"/>
        </w:rPr>
        <w:t>第二十条</w:t>
      </w:r>
      <w:r>
        <w:rPr>
          <w:rFonts w:hint="eastAsia" w:ascii="仿宋_GB2312" w:hAnsi="仿宋_GB2312" w:eastAsia="仿宋_GB2312" w:cs="仿宋_GB2312"/>
          <w:b/>
          <w:bCs/>
          <w:sz w:val="32"/>
          <w:szCs w:val="32"/>
        </w:rPr>
        <w:t>【停车场管理规定】</w:t>
      </w:r>
      <w:r>
        <w:rPr>
          <w:rFonts w:hint="eastAsia" w:ascii="仿宋_GB2312" w:hAnsi="仿宋_GB2312" w:eastAsia="仿宋_GB2312" w:cs="仿宋_GB2312"/>
          <w:sz w:val="32"/>
          <w:szCs w:val="32"/>
        </w:rPr>
        <w:t>向社会</w:t>
      </w:r>
      <w:r>
        <w:rPr>
          <w:rFonts w:ascii="仿宋_GB2312" w:hAnsi="仿宋_GB2312" w:eastAsia="仿宋_GB2312" w:cs="仿宋_GB2312"/>
          <w:sz w:val="32"/>
          <w:szCs w:val="32"/>
        </w:rPr>
        <w:t>公众</w:t>
      </w:r>
      <w:r>
        <w:rPr>
          <w:rFonts w:hint="eastAsia" w:ascii="仿宋_GB2312" w:hAnsi="仿宋_GB2312" w:eastAsia="仿宋_GB2312" w:cs="仿宋_GB2312"/>
          <w:sz w:val="32"/>
          <w:szCs w:val="32"/>
        </w:rPr>
        <w:t>开放的各类停车场在管理中应当遵守下列规定：</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（一）制定并落实车辆停放、环境卫生、安全保卫、配套设施、地面或路面维护保养等制度，确保停车场正常运行；</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（二）在停车场出入口的显著位置公示停车场标志、服务项目、定价方式、收费依据、收费标准、车位数量、免收停车服务费情况、监督电话和应急情况处置流程；</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（三）按照公示的标准进行收费并提供收费凭证或票据；</w:t>
      </w:r>
    </w:p>
    <w:p>
      <w:pPr>
        <w:pStyle w:val="2"/>
        <w:keepNext w:val="0"/>
        <w:keepLines w:val="0"/>
        <w:pageBreakBefore w:val="0"/>
        <w:kinsoku/>
        <w:wordWrap/>
        <w:overflowPunct/>
        <w:topLinePunct w:val="0"/>
        <w:autoSpaceDE/>
        <w:autoSpaceDN/>
        <w:bidi w:val="0"/>
        <w:adjustRightInd/>
        <w:snapToGrid/>
        <w:spacing w:line="600" w:lineRule="exact"/>
        <w:ind w:right="-57" w:rightChars="-27"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（四）引导车辆有序进出和停放，维护停车秩序；</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（五）保障无障碍停车泊位规范使用，引导新能源车专用停车泊位规范使用；</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（六）执行本条例关于免收停车服务费的规定；</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（七）法律、法规的其他规定。</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利用人民防空工程停车，应当遵守人民防空工程管理的法律、法规，不得影响其战时防护和应急避险功能。</w:t>
      </w:r>
    </w:p>
    <w:p>
      <w:pPr>
        <w:pStyle w:val="2"/>
        <w:keepNext w:val="0"/>
        <w:keepLines w:val="0"/>
        <w:pageBreakBefore w:val="0"/>
        <w:kinsoku/>
        <w:wordWrap/>
        <w:overflowPunct/>
        <w:topLinePunct w:val="0"/>
        <w:autoSpaceDE/>
        <w:autoSpaceDN/>
        <w:bidi w:val="0"/>
        <w:adjustRightInd/>
        <w:snapToGrid/>
        <w:spacing w:line="600" w:lineRule="exact"/>
        <w:ind w:firstLine="643"/>
        <w:textAlignment w:val="auto"/>
        <w:outlineLvl w:val="9"/>
        <w:rPr>
          <w:rFonts w:ascii="仿宋_GB2312" w:hAnsi="仿宋_GB2312" w:eastAsia="仿宋_GB2312" w:cs="仿宋_GB2312"/>
          <w:sz w:val="32"/>
          <w:szCs w:val="32"/>
        </w:rPr>
      </w:pPr>
      <w:r>
        <w:rPr>
          <w:rFonts w:hint="eastAsia" w:ascii="黑体" w:hAnsi="黑体" w:eastAsia="黑体" w:cs="仿宋_GB2312"/>
          <w:b/>
          <w:bCs/>
          <w:sz w:val="32"/>
          <w:szCs w:val="32"/>
        </w:rPr>
        <w:t>第二十一条</w:t>
      </w:r>
      <w:r>
        <w:rPr>
          <w:rFonts w:hint="eastAsia" w:ascii="仿宋_GB2312" w:hAnsi="仿宋_GB2312" w:eastAsia="仿宋_GB2312" w:cs="仿宋_GB2312"/>
          <w:b/>
          <w:bCs/>
          <w:sz w:val="32"/>
          <w:szCs w:val="32"/>
        </w:rPr>
        <w:t>【智慧停车综合服务平台接入】</w:t>
      </w:r>
      <w:r>
        <w:rPr>
          <w:rFonts w:hint="eastAsia" w:ascii="仿宋_GB2312" w:hAnsi="仿宋_GB2312" w:eastAsia="仿宋_GB2312" w:cs="仿宋_GB2312"/>
          <w:sz w:val="32"/>
          <w:szCs w:val="32"/>
        </w:rPr>
        <w:t>智能化停车管理系统应当接入城市智慧停车综合服务平台，用于城市停车信息的采集、管理、查询、预定与导航服务，实现停车场分布位置、泊位数量、使用状况、收费标准等信息可视化发布。</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政府投资和利用公共资源建设的经营性停车场、道路停车泊位应当设置智能化停车管理系统并接入城市智慧停车综合服务平台。</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鼓励其他停车场设置智能化停车管理系统并接入城市智慧停车综合服务平台。</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outlineLvl w:val="9"/>
        <w:rPr>
          <w:rFonts w:ascii="仿宋_GB2312" w:hAnsi="仿宋_GB2312" w:eastAsia="仿宋_GB2312" w:cs="仿宋_GB2312"/>
          <w:kern w:val="0"/>
          <w:sz w:val="32"/>
          <w:szCs w:val="32"/>
        </w:rPr>
      </w:pPr>
      <w:r>
        <w:rPr>
          <w:rFonts w:hint="eastAsia" w:ascii="黑体" w:hAnsi="黑体" w:eastAsia="黑体" w:cs="仿宋_GB2312"/>
          <w:b/>
          <w:bCs/>
          <w:sz w:val="32"/>
          <w:szCs w:val="32"/>
        </w:rPr>
        <w:t>第二十二条</w:t>
      </w:r>
      <w:r>
        <w:rPr>
          <w:rFonts w:hint="eastAsia" w:ascii="仿宋_GB2312" w:hAnsi="仿宋_GB2312" w:eastAsia="仿宋_GB2312" w:cs="仿宋_GB2312"/>
          <w:b/>
          <w:bCs/>
          <w:sz w:val="32"/>
          <w:szCs w:val="32"/>
        </w:rPr>
        <w:t>【市政维护责任】</w:t>
      </w:r>
      <w:r>
        <w:rPr>
          <w:rFonts w:hint="eastAsia" w:ascii="仿宋_GB2312" w:hAnsi="仿宋_GB2312" w:eastAsia="仿宋_GB2312" w:cs="仿宋_GB2312"/>
          <w:sz w:val="32"/>
          <w:szCs w:val="32"/>
        </w:rPr>
        <w:t>停车场经</w:t>
      </w:r>
      <w:r>
        <w:rPr>
          <w:rFonts w:hint="eastAsia" w:ascii="仿宋_GB2312" w:hAnsi="仿宋_GB2312" w:eastAsia="仿宋_GB2312" w:cs="仿宋_GB2312"/>
          <w:kern w:val="0"/>
          <w:sz w:val="32"/>
          <w:szCs w:val="32"/>
        </w:rPr>
        <w:t>营管理者应当履行市政设施和环境卫生维护义务。对损坏的地砖、围栏等市政设施应当及时维修、更换或承担相应修缮费用。</w:t>
      </w:r>
    </w:p>
    <w:p>
      <w:pPr>
        <w:pStyle w:val="8"/>
        <w:keepNext w:val="0"/>
        <w:keepLines w:val="0"/>
        <w:pageBreakBefore w:val="0"/>
        <w:kinsoku/>
        <w:wordWrap/>
        <w:overflowPunct/>
        <w:topLinePunct w:val="0"/>
        <w:autoSpaceDE/>
        <w:autoSpaceDN/>
        <w:bidi w:val="0"/>
        <w:adjustRightInd/>
        <w:snapToGrid/>
        <w:spacing w:before="0" w:beforeAutospacing="0" w:after="0" w:afterAutospacing="0" w:line="600" w:lineRule="exact"/>
        <w:ind w:right="-197" w:rightChars="-94" w:firstLine="643" w:firstLineChars="200"/>
        <w:textAlignment w:val="auto"/>
        <w:outlineLvl w:val="9"/>
        <w:rPr>
          <w:rFonts w:ascii="仿宋_GB2312" w:hAnsi="仿宋_GB2312" w:eastAsia="仿宋_GB2312" w:cs="仿宋_GB2312"/>
          <w:sz w:val="32"/>
          <w:szCs w:val="32"/>
        </w:rPr>
      </w:pPr>
      <w:r>
        <w:rPr>
          <w:rFonts w:hint="eastAsia" w:ascii="黑体" w:hAnsi="黑体" w:eastAsia="黑体" w:cs="仿宋_GB2312"/>
          <w:b/>
          <w:bCs/>
          <w:sz w:val="32"/>
          <w:szCs w:val="32"/>
        </w:rPr>
        <w:t>第二十三条</w:t>
      </w:r>
      <w:r>
        <w:rPr>
          <w:rFonts w:hint="eastAsia" w:ascii="仿宋_GB2312" w:hAnsi="仿宋_GB2312" w:eastAsia="仿宋_GB2312" w:cs="仿宋_GB2312"/>
          <w:b/>
          <w:bCs/>
          <w:sz w:val="32"/>
          <w:szCs w:val="32"/>
        </w:rPr>
        <w:t>【停车场开放共享】</w:t>
      </w:r>
      <w:r>
        <w:rPr>
          <w:rFonts w:hint="eastAsia" w:ascii="仿宋_GB2312" w:hAnsi="仿宋_GB2312" w:eastAsia="仿宋_GB2312" w:cs="仿宋_GB2312"/>
          <w:sz w:val="32"/>
          <w:szCs w:val="32"/>
        </w:rPr>
        <w:t>鼓励具备条件的国家机关、事业单位、社会团体办公场所停车场向社会错时开放。</w:t>
      </w:r>
    </w:p>
    <w:p>
      <w:pPr>
        <w:pStyle w:val="8"/>
        <w:keepNext w:val="0"/>
        <w:keepLines w:val="0"/>
        <w:pageBreakBefore w:val="0"/>
        <w:kinsoku/>
        <w:wordWrap/>
        <w:overflowPunct/>
        <w:topLinePunct w:val="0"/>
        <w:autoSpaceDE/>
        <w:autoSpaceDN/>
        <w:bidi w:val="0"/>
        <w:adjustRightInd/>
        <w:snapToGrid/>
        <w:spacing w:before="0" w:beforeAutospacing="0" w:after="0" w:afterAutospacing="0" w:line="600" w:lineRule="exact"/>
        <w:ind w:right="-57" w:rightChars="-27"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鼓励写字楼、旅游景区、体育场馆等停车场，在空闲时段有偿开放共享。</w:t>
      </w:r>
    </w:p>
    <w:p>
      <w:pPr>
        <w:pStyle w:val="8"/>
        <w:keepNext w:val="0"/>
        <w:keepLines w:val="0"/>
        <w:pageBreakBefore w:val="0"/>
        <w:kinsoku/>
        <w:wordWrap/>
        <w:overflowPunct/>
        <w:topLinePunct w:val="0"/>
        <w:autoSpaceDE/>
        <w:autoSpaceDN/>
        <w:bidi w:val="0"/>
        <w:adjustRightInd/>
        <w:snapToGrid/>
        <w:spacing w:before="0" w:beforeAutospacing="0" w:after="0" w:afterAutospacing="0" w:line="600" w:lineRule="exact"/>
        <w:ind w:right="-197" w:rightChars="-94"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鼓励住宅小区在满足本小区居民停车需求的情况下，将小区停车场有偿开放共享。</w:t>
      </w:r>
    </w:p>
    <w:p>
      <w:pPr>
        <w:pStyle w:val="8"/>
        <w:keepNext w:val="0"/>
        <w:keepLines w:val="0"/>
        <w:pageBreakBefore w:val="0"/>
        <w:kinsoku/>
        <w:wordWrap/>
        <w:overflowPunct/>
        <w:topLinePunct w:val="0"/>
        <w:autoSpaceDE/>
        <w:autoSpaceDN/>
        <w:bidi w:val="0"/>
        <w:adjustRightInd/>
        <w:snapToGrid/>
        <w:spacing w:before="0" w:beforeAutospacing="0" w:after="0" w:afterAutospacing="0" w:line="600" w:lineRule="exact"/>
        <w:ind w:right="-57" w:rightChars="-27"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鼓励个人将有权使用的停车泊位错时有偿共享，停车场经营管理者应当予以支持和配合。</w:t>
      </w:r>
    </w:p>
    <w:p>
      <w:pPr>
        <w:pStyle w:val="8"/>
        <w:keepNext w:val="0"/>
        <w:keepLines w:val="0"/>
        <w:pageBreakBefore w:val="0"/>
        <w:kinsoku/>
        <w:wordWrap/>
        <w:overflowPunct/>
        <w:topLinePunct w:val="0"/>
        <w:autoSpaceDE/>
        <w:autoSpaceDN/>
        <w:bidi w:val="0"/>
        <w:adjustRightInd/>
        <w:snapToGrid/>
        <w:spacing w:before="0" w:beforeAutospacing="0" w:after="0" w:afterAutospacing="0" w:line="600" w:lineRule="exact"/>
        <w:ind w:right="-340" w:rightChars="-162"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停车场有偿开放共享的，按相关规定收取停车服务费。</w:t>
      </w:r>
    </w:p>
    <w:p>
      <w:pPr>
        <w:pStyle w:val="8"/>
        <w:keepNext w:val="0"/>
        <w:keepLines w:val="0"/>
        <w:pageBreakBefore w:val="0"/>
        <w:kinsoku/>
        <w:wordWrap/>
        <w:overflowPunct/>
        <w:topLinePunct w:val="0"/>
        <w:autoSpaceDE/>
        <w:autoSpaceDN/>
        <w:bidi w:val="0"/>
        <w:adjustRightInd/>
        <w:snapToGrid/>
        <w:spacing w:before="0" w:beforeAutospacing="0" w:after="0" w:afterAutospacing="0" w:line="600" w:lineRule="exact"/>
        <w:ind w:right="-57" w:rightChars="-27" w:firstLine="643" w:firstLineChars="200"/>
        <w:textAlignment w:val="auto"/>
        <w:outlineLvl w:val="9"/>
        <w:rPr>
          <w:rFonts w:ascii="仿宋_GB2312" w:hAnsi="仿宋_GB2312" w:eastAsia="仿宋_GB2312" w:cs="仿宋_GB2312"/>
          <w:sz w:val="32"/>
          <w:szCs w:val="32"/>
        </w:rPr>
      </w:pPr>
      <w:r>
        <w:rPr>
          <w:rFonts w:hint="eastAsia" w:ascii="黑体" w:hAnsi="黑体" w:eastAsia="黑体" w:cs="仿宋_GB2312"/>
          <w:b/>
          <w:bCs/>
          <w:sz w:val="32"/>
          <w:szCs w:val="32"/>
        </w:rPr>
        <w:t>第二十四条</w:t>
      </w:r>
      <w:bookmarkStart w:id="2" w:name="_Hlk105169181"/>
      <w:r>
        <w:rPr>
          <w:rFonts w:hint="eastAsia" w:ascii="仿宋_GB2312" w:hAnsi="仿宋_GB2312" w:eastAsia="仿宋_GB2312" w:cs="仿宋_GB2312"/>
          <w:b/>
          <w:bCs/>
          <w:sz w:val="32"/>
          <w:szCs w:val="32"/>
        </w:rPr>
        <w:t>【停车场差别化收费】</w:t>
      </w:r>
      <w:bookmarkEnd w:id="2"/>
      <w:r>
        <w:rPr>
          <w:rFonts w:hint="eastAsia" w:ascii="仿宋_GB2312" w:hAnsi="仿宋_GB2312" w:eastAsia="仿宋_GB2312" w:cs="仿宋_GB2312"/>
          <w:sz w:val="32"/>
          <w:szCs w:val="32"/>
        </w:rPr>
        <w:t>根据停车场的性质和类别，机动车停放收费实行政府定价、市场调节价的定价形式。</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政府定价的停车场收费标准由发展改革部门组织制定差别化收费方案并根据实际动态调整。</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其他停车场采取市场调节价方式收费。</w:t>
      </w:r>
    </w:p>
    <w:p>
      <w:pPr>
        <w:pStyle w:val="2"/>
        <w:keepNext w:val="0"/>
        <w:keepLines w:val="0"/>
        <w:pageBreakBefore w:val="0"/>
        <w:kinsoku/>
        <w:wordWrap/>
        <w:overflowPunct/>
        <w:topLinePunct w:val="0"/>
        <w:autoSpaceDE/>
        <w:autoSpaceDN/>
        <w:bidi w:val="0"/>
        <w:adjustRightInd/>
        <w:snapToGrid/>
        <w:spacing w:line="600" w:lineRule="exact"/>
        <w:ind w:firstLine="643"/>
        <w:textAlignment w:val="auto"/>
        <w:outlineLvl w:val="9"/>
        <w:rPr>
          <w:rFonts w:ascii="仿宋_GB2312" w:hAnsi="仿宋_GB2312" w:eastAsia="仿宋_GB2312" w:cs="仿宋_GB2312"/>
          <w:sz w:val="32"/>
          <w:szCs w:val="32"/>
        </w:rPr>
      </w:pPr>
      <w:r>
        <w:rPr>
          <w:rFonts w:hint="eastAsia" w:ascii="黑体" w:hAnsi="黑体" w:eastAsia="黑体" w:cs="仿宋_GB2312"/>
          <w:b/>
          <w:bCs/>
          <w:sz w:val="32"/>
          <w:szCs w:val="32"/>
        </w:rPr>
        <w:t>第二十五条</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免收停车服务费</w:t>
      </w:r>
      <w:r>
        <w:rPr>
          <w:rFonts w:hint="eastAsia" w:ascii="仿宋_GB2312" w:hAnsi="仿宋_GB2312" w:eastAsia="仿宋_GB2312" w:cs="仿宋_GB2312"/>
          <w:sz w:val="32"/>
          <w:szCs w:val="32"/>
        </w:rPr>
        <w:t>】</w:t>
      </w:r>
      <w:bookmarkStart w:id="3" w:name="_Hlk106353362"/>
      <w:r>
        <w:rPr>
          <w:rFonts w:hint="eastAsia" w:ascii="仿宋_GB2312" w:hAnsi="仿宋_GB2312" w:eastAsia="仿宋_GB2312" w:cs="仿宋_GB2312"/>
          <w:sz w:val="32"/>
          <w:szCs w:val="32"/>
        </w:rPr>
        <w:t>实行政府定价管理的机场、车站、码头等交通枢纽的停车场免费停放时限十五分钟；实行政府定价管理的</w:t>
      </w:r>
      <w:bookmarkEnd w:id="3"/>
      <w:r>
        <w:rPr>
          <w:rFonts w:hint="eastAsia" w:ascii="仿宋_GB2312" w:hAnsi="仿宋_GB2312" w:eastAsia="仿宋_GB2312" w:cs="仿宋_GB2312"/>
          <w:sz w:val="32"/>
          <w:szCs w:val="32"/>
        </w:rPr>
        <w:t>其他停车场免费停放时限三十分钟。</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197" w:rightChars="-94"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鼓励实行市场调节价的停车场实行三十分钟的免费停放时限。</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夜间免费停车时段内在道路停车泊位停放的车辆免收停车服务费。</w:t>
      </w:r>
    </w:p>
    <w:p>
      <w:pPr>
        <w:keepNext w:val="0"/>
        <w:keepLines w:val="0"/>
        <w:pageBreakBefore w:val="0"/>
        <w:tabs>
          <w:tab w:val="left" w:pos="910"/>
          <w:tab w:val="center" w:pos="4153"/>
        </w:tabs>
        <w:kinsoku/>
        <w:wordWrap/>
        <w:overflowPunct/>
        <w:topLinePunct w:val="0"/>
        <w:autoSpaceDE/>
        <w:autoSpaceDN/>
        <w:bidi w:val="0"/>
        <w:adjustRightInd/>
        <w:snapToGrid/>
        <w:spacing w:after="312" w:afterLines="100" w:line="600" w:lineRule="exact"/>
        <w:ind w:right="-57" w:rightChars="-27" w:firstLine="643" w:firstLineChars="200"/>
        <w:jc w:val="left"/>
        <w:textAlignment w:val="auto"/>
        <w:outlineLvl w:val="9"/>
        <w:rPr>
          <w:rFonts w:ascii="仿宋_GB2312" w:hAnsi="仿宋_GB2312" w:eastAsia="仿宋_GB2312" w:cs="仿宋_GB2312"/>
          <w:sz w:val="32"/>
          <w:szCs w:val="32"/>
        </w:rPr>
      </w:pPr>
      <w:r>
        <w:rPr>
          <w:rFonts w:hint="eastAsia" w:ascii="黑体" w:hAnsi="黑体" w:eastAsia="黑体" w:cs="仿宋_GB2312"/>
          <w:b/>
          <w:bCs/>
          <w:sz w:val="32"/>
          <w:szCs w:val="32"/>
        </w:rPr>
        <w:t>第二十六条【</w:t>
      </w:r>
      <w:r>
        <w:rPr>
          <w:rFonts w:hint="eastAsia" w:ascii="仿宋_GB2312" w:hAnsi="仿宋_GB2312" w:eastAsia="仿宋_GB2312" w:cs="仿宋_GB2312"/>
          <w:b/>
          <w:bCs/>
          <w:sz w:val="32"/>
          <w:szCs w:val="32"/>
        </w:rPr>
        <w:t>专用停车场管理</w:t>
      </w:r>
      <w:r>
        <w:rPr>
          <w:rFonts w:hint="eastAsia" w:ascii="黑体" w:hAnsi="黑体" w:eastAsia="黑体" w:cs="仿宋_GB2312"/>
          <w:b/>
          <w:bCs/>
          <w:sz w:val="32"/>
          <w:szCs w:val="32"/>
        </w:rPr>
        <w:t>】</w:t>
      </w:r>
      <w:r>
        <w:rPr>
          <w:rFonts w:hint="eastAsia" w:ascii="仿宋_GB2312" w:hAnsi="仿宋_GB2312" w:eastAsia="仿宋_GB2312" w:cs="仿宋_GB2312"/>
          <w:sz w:val="32"/>
          <w:szCs w:val="32"/>
        </w:rPr>
        <w:t>停放公共交通、道路客运、道路货运、危险物品运输、工程运输等车辆的专用停车场管理适用国家和省、市其他相关规定。</w:t>
      </w:r>
    </w:p>
    <w:p>
      <w:pPr>
        <w:keepNext w:val="0"/>
        <w:keepLines w:val="0"/>
        <w:pageBreakBefore w:val="0"/>
        <w:kinsoku/>
        <w:wordWrap/>
        <w:overflowPunct/>
        <w:topLinePunct w:val="0"/>
        <w:autoSpaceDE/>
        <w:autoSpaceDN/>
        <w:bidi w:val="0"/>
        <w:adjustRightInd/>
        <w:snapToGrid/>
        <w:spacing w:before="312" w:beforeLines="100" w:after="312" w:afterLines="100" w:line="600" w:lineRule="exact"/>
        <w:jc w:val="center"/>
        <w:textAlignment w:val="auto"/>
        <w:outlineLvl w:val="9"/>
        <w:rPr>
          <w:rFonts w:ascii="黑体" w:hAnsi="黑体" w:eastAsia="黑体" w:cs="黑体"/>
          <w:sz w:val="32"/>
          <w:szCs w:val="32"/>
        </w:rPr>
      </w:pPr>
      <w:bookmarkStart w:id="4" w:name="_Hlk106356742"/>
      <w:bookmarkStart w:id="5" w:name="_Hlk95933367"/>
      <w:r>
        <w:rPr>
          <w:rFonts w:hint="eastAsia" w:ascii="黑体" w:hAnsi="黑体" w:eastAsia="黑体" w:cs="黑体"/>
          <w:sz w:val="32"/>
          <w:szCs w:val="32"/>
        </w:rPr>
        <w:t>第四章 停车行为规范</w:t>
      </w:r>
    </w:p>
    <w:p>
      <w:pPr>
        <w:pStyle w:val="2"/>
        <w:keepNext w:val="0"/>
        <w:keepLines w:val="0"/>
        <w:pageBreakBefore w:val="0"/>
        <w:kinsoku/>
        <w:wordWrap/>
        <w:overflowPunct/>
        <w:topLinePunct w:val="0"/>
        <w:autoSpaceDE/>
        <w:autoSpaceDN/>
        <w:bidi w:val="0"/>
        <w:adjustRightInd/>
        <w:snapToGrid/>
        <w:spacing w:line="600" w:lineRule="exact"/>
        <w:ind w:firstLine="643"/>
        <w:textAlignment w:val="auto"/>
        <w:outlineLvl w:val="9"/>
        <w:rPr>
          <w:rFonts w:ascii="仿宋_GB2312" w:hAnsi="仿宋_GB2312" w:eastAsia="仿宋_GB2312" w:cs="仿宋_GB2312"/>
          <w:sz w:val="32"/>
          <w:szCs w:val="32"/>
        </w:rPr>
      </w:pPr>
      <w:r>
        <w:rPr>
          <w:rFonts w:hint="eastAsia" w:ascii="黑体" w:hAnsi="黑体" w:eastAsia="黑体" w:cs="仿宋_GB2312"/>
          <w:b/>
          <w:bCs/>
          <w:sz w:val="32"/>
          <w:szCs w:val="32"/>
        </w:rPr>
        <w:t>第二十七条</w:t>
      </w:r>
      <w:r>
        <w:rPr>
          <w:rFonts w:hint="eastAsia" w:ascii="仿宋_GB2312" w:hAnsi="仿宋_GB2312" w:eastAsia="仿宋_GB2312" w:cs="仿宋_GB2312"/>
          <w:b/>
          <w:bCs/>
          <w:sz w:val="32"/>
          <w:szCs w:val="32"/>
        </w:rPr>
        <w:t>【停车行为规范】</w:t>
      </w:r>
      <w:bookmarkEnd w:id="4"/>
      <w:r>
        <w:rPr>
          <w:rFonts w:hint="eastAsia" w:ascii="仿宋_GB2312" w:hAnsi="仿宋_GB2312" w:eastAsia="仿宋_GB2312" w:cs="仿宋_GB2312"/>
          <w:sz w:val="32"/>
          <w:szCs w:val="32"/>
        </w:rPr>
        <w:t>停车人停放车辆应当遵守停车场管理制度以及关于停车管理的其他法律、法规，爱护停车设施设备，正确使用停车场，安全、有序停放车辆。</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停车人不得无故占用无障碍停车泊位，不得无故将非新能源车停放于新能源车专用停车泊位，不得将危险物品运输车辆停放于停车场规定区域以外的其他区域。</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任何单位和个人不得擅自设置道路停车泊位，不得涂改、撤除道路停车泊位的标志、标线，不得破坏停车设施设备。</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任何单位和个人不得在道路和其他公共区域设置地桩、地锁或者其他障碍物占用停车泊位，妨碍机动车停放和行人通行。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57" w:rightChars="-27" w:firstLine="643" w:firstLineChars="200"/>
        <w:jc w:val="left"/>
        <w:textAlignment w:val="auto"/>
        <w:outlineLvl w:val="9"/>
        <w:rPr>
          <w:rFonts w:ascii="仿宋_GB2312" w:hAnsi="仿宋_GB2312" w:eastAsia="仿宋_GB2312" w:cs="仿宋_GB2312"/>
          <w:sz w:val="32"/>
          <w:szCs w:val="32"/>
        </w:rPr>
      </w:pPr>
      <w:bookmarkStart w:id="6" w:name="_Hlk106357974"/>
      <w:r>
        <w:rPr>
          <w:rFonts w:hint="eastAsia" w:ascii="黑体" w:hAnsi="黑体" w:eastAsia="黑体" w:cs="仿宋_GB2312"/>
          <w:b/>
          <w:bCs/>
          <w:sz w:val="32"/>
          <w:szCs w:val="32"/>
        </w:rPr>
        <w:t>第二十八条</w:t>
      </w:r>
      <w:bookmarkEnd w:id="6"/>
      <w:r>
        <w:rPr>
          <w:rFonts w:hint="eastAsia" w:ascii="黑体" w:hAnsi="黑体" w:eastAsia="黑体" w:cs="仿宋_GB2312"/>
          <w:b/>
          <w:bCs/>
          <w:sz w:val="32"/>
          <w:szCs w:val="32"/>
        </w:rPr>
        <w:t>【</w:t>
      </w:r>
      <w:r>
        <w:rPr>
          <w:rFonts w:hint="eastAsia" w:ascii="仿宋_GB2312" w:hAnsi="仿宋_GB2312" w:eastAsia="仿宋_GB2312" w:cs="仿宋_GB2312"/>
          <w:b/>
          <w:bCs/>
          <w:sz w:val="32"/>
          <w:szCs w:val="32"/>
        </w:rPr>
        <w:t>道路停车规范</w:t>
      </w:r>
      <w:r>
        <w:rPr>
          <w:rFonts w:hint="eastAsia" w:ascii="黑体" w:hAnsi="黑体" w:eastAsia="黑体" w:cs="仿宋_GB2312"/>
          <w:b/>
          <w:bCs/>
          <w:sz w:val="32"/>
          <w:szCs w:val="32"/>
        </w:rPr>
        <w:t>】</w:t>
      </w:r>
      <w:r>
        <w:rPr>
          <w:rFonts w:hint="eastAsia" w:ascii="仿宋_GB2312" w:hAnsi="仿宋_GB2312" w:eastAsia="仿宋_GB2312" w:cs="仿宋_GB2312"/>
          <w:sz w:val="32"/>
          <w:szCs w:val="32"/>
        </w:rPr>
        <w:t>停车人使用道路停车泊位，应当遵守下列规定：</w:t>
      </w:r>
    </w:p>
    <w:p>
      <w:pPr>
        <w:pStyle w:val="20"/>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600" w:lineRule="exact"/>
        <w:ind w:firstLineChars="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听从交通警察指挥，服从道路停车泊位员引导；</w:t>
      </w:r>
    </w:p>
    <w:p>
      <w:pPr>
        <w:pStyle w:val="20"/>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600" w:lineRule="exact"/>
        <w:ind w:firstLineChars="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在允许停放时段停放车辆；</w:t>
      </w:r>
    </w:p>
    <w:p>
      <w:pPr>
        <w:pStyle w:val="20"/>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600" w:lineRule="exact"/>
        <w:ind w:left="0" w:firstLine="426" w:firstLineChars="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按照停车泊位标识方向或者道路顺行方向停放车辆；</w:t>
      </w:r>
    </w:p>
    <w:p>
      <w:pPr>
        <w:pStyle w:val="20"/>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600" w:lineRule="exact"/>
        <w:ind w:firstLineChars="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按照停车位标线在停车泊位内停放车辆</w:t>
      </w:r>
      <w:bookmarkStart w:id="7" w:name="_Hlk106393637"/>
      <w:r>
        <w:rPr>
          <w:rFonts w:hint="eastAsia" w:ascii="仿宋_GB2312" w:hAnsi="仿宋_GB2312" w:eastAsia="仿宋_GB2312" w:cs="仿宋_GB2312"/>
          <w:sz w:val="32"/>
          <w:szCs w:val="32"/>
        </w:rPr>
        <w:t>；</w:t>
      </w:r>
    </w:p>
    <w:p>
      <w:pPr>
        <w:pStyle w:val="2"/>
        <w:keepNext w:val="0"/>
        <w:keepLines w:val="0"/>
        <w:pageBreakBefore w:val="0"/>
        <w:kinsoku/>
        <w:wordWrap/>
        <w:overflowPunct/>
        <w:topLinePunct w:val="0"/>
        <w:autoSpaceDE/>
        <w:autoSpaceDN/>
        <w:bidi w:val="0"/>
        <w:adjustRightInd/>
        <w:snapToGrid/>
        <w:spacing w:line="600" w:lineRule="exact"/>
        <w:ind w:firstLine="425" w:firstLineChars="133"/>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（五）不作出其他影响交通秩序和道路停车泊位使用的行为。</w:t>
      </w:r>
    </w:p>
    <w:p>
      <w:pPr>
        <w:pStyle w:val="2"/>
        <w:keepNext w:val="0"/>
        <w:keepLines w:val="0"/>
        <w:pageBreakBefore w:val="0"/>
        <w:kinsoku/>
        <w:wordWrap/>
        <w:overflowPunct/>
        <w:topLinePunct w:val="0"/>
        <w:autoSpaceDE/>
        <w:autoSpaceDN/>
        <w:bidi w:val="0"/>
        <w:adjustRightInd/>
        <w:snapToGrid/>
        <w:spacing w:line="600" w:lineRule="exact"/>
        <w:ind w:firstLine="643"/>
        <w:textAlignment w:val="auto"/>
        <w:outlineLvl w:val="9"/>
        <w:rPr>
          <w:rFonts w:ascii="仿宋_GB2312" w:hAnsi="仿宋_GB2312" w:eastAsia="仿宋_GB2312" w:cs="仿宋_GB2312"/>
          <w:sz w:val="32"/>
          <w:szCs w:val="32"/>
        </w:rPr>
      </w:pPr>
      <w:r>
        <w:rPr>
          <w:rFonts w:hint="eastAsia" w:ascii="黑体" w:hAnsi="黑体" w:eastAsia="黑体" w:cs="仿宋_GB2312"/>
          <w:b/>
          <w:bCs/>
          <w:sz w:val="32"/>
          <w:szCs w:val="32"/>
        </w:rPr>
        <w:t>第二十九条</w:t>
      </w:r>
      <w:r>
        <w:rPr>
          <w:rFonts w:hint="eastAsia" w:ascii="仿宋_GB2312" w:hAnsi="仿宋_GB2312" w:eastAsia="仿宋_GB2312" w:cs="仿宋_GB2312"/>
          <w:b/>
          <w:bCs/>
          <w:sz w:val="32"/>
          <w:szCs w:val="32"/>
        </w:rPr>
        <w:t>【停车服务费缴纳】</w:t>
      </w:r>
      <w:r>
        <w:rPr>
          <w:rFonts w:hint="eastAsia" w:ascii="仿宋_GB2312" w:hAnsi="仿宋_GB2312" w:eastAsia="仿宋_GB2312" w:cs="仿宋_GB2312"/>
          <w:sz w:val="32"/>
          <w:szCs w:val="32"/>
        </w:rPr>
        <w:t>停车人停放车辆应当依法缴纳停车服务费，无正当理由不缴纳停车服务费的，停车场经营管理者可以依法向其催缴，在其补缴费用之前，可以拒绝为其提供停车服务。</w:t>
      </w:r>
    </w:p>
    <w:bookmarkEnd w:id="7"/>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57" w:rightChars="-27" w:firstLine="480"/>
        <w:jc w:val="left"/>
        <w:textAlignment w:val="auto"/>
        <w:outlineLvl w:val="9"/>
        <w:rPr>
          <w:rFonts w:ascii="仿宋_GB2312" w:hAnsi="仿宋_GB2312" w:eastAsia="仿宋_GB2312" w:cs="仿宋_GB2312"/>
          <w:sz w:val="32"/>
          <w:szCs w:val="32"/>
        </w:rPr>
      </w:pPr>
      <w:r>
        <w:rPr>
          <w:rFonts w:hint="eastAsia" w:ascii="黑体" w:hAnsi="黑体" w:eastAsia="黑体" w:cs="仿宋_GB2312"/>
          <w:b/>
          <w:bCs/>
          <w:sz w:val="32"/>
          <w:szCs w:val="32"/>
        </w:rPr>
        <w:t>第三十条</w:t>
      </w:r>
      <w:r>
        <w:rPr>
          <w:rFonts w:hint="eastAsia" w:ascii="仿宋_GB2312" w:hAnsi="仿宋_GB2312" w:eastAsia="仿宋_GB2312" w:cs="仿宋_GB2312"/>
          <w:b/>
          <w:bCs/>
          <w:sz w:val="32"/>
          <w:szCs w:val="32"/>
        </w:rPr>
        <w:t>【废弃机动车停放处理】</w:t>
      </w:r>
      <w:r>
        <w:rPr>
          <w:rFonts w:hint="eastAsia" w:ascii="仿宋_GB2312" w:hAnsi="仿宋_GB2312" w:eastAsia="仿宋_GB2312" w:cs="仿宋_GB2312"/>
          <w:sz w:val="32"/>
          <w:szCs w:val="32"/>
        </w:rPr>
        <w:t>任何单位和个人不得将废弃机动车停放在道路、广场、向公众开放的停车场以及其他公共区域。</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57" w:rightChars="-27" w:firstLine="48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经营管理者应当定期清理并通知机动车所有人及时处理；机动车所有人未及时处理的，由公安机关交通管理部门和城市管理部门根据各自管理权限，依法将机动车拖移至指定地点，并通知机动车所有人。</w:t>
      </w:r>
    </w:p>
    <w:bookmarkEnd w:id="5"/>
    <w:p>
      <w:pPr>
        <w:keepNext w:val="0"/>
        <w:keepLines w:val="0"/>
        <w:pageBreakBefore w:val="0"/>
        <w:tabs>
          <w:tab w:val="left" w:pos="910"/>
          <w:tab w:val="center" w:pos="4153"/>
        </w:tabs>
        <w:kinsoku/>
        <w:wordWrap/>
        <w:overflowPunct/>
        <w:topLinePunct w:val="0"/>
        <w:autoSpaceDE/>
        <w:autoSpaceDN/>
        <w:bidi w:val="0"/>
        <w:adjustRightInd/>
        <w:snapToGrid/>
        <w:spacing w:before="312" w:beforeLines="100" w:after="312" w:afterLines="100" w:line="600" w:lineRule="exact"/>
        <w:jc w:val="left"/>
        <w:textAlignment w:val="auto"/>
        <w:outlineLvl w:val="9"/>
        <w:rPr>
          <w:rFonts w:ascii="黑体" w:hAnsi="黑体" w:eastAsia="黑体" w:cs="黑体"/>
          <w:sz w:val="32"/>
          <w:szCs w:val="32"/>
        </w:rPr>
      </w:pPr>
      <w:r>
        <w:rPr>
          <w:rFonts w:ascii="黑体" w:hAnsi="黑体" w:eastAsia="黑体" w:cs="黑体"/>
          <w:sz w:val="32"/>
          <w:szCs w:val="32"/>
        </w:rPr>
        <w:tab/>
      </w:r>
      <w:r>
        <w:rPr>
          <w:rFonts w:ascii="黑体" w:hAnsi="黑体" w:eastAsia="黑体" w:cs="黑体"/>
          <w:sz w:val="32"/>
          <w:szCs w:val="32"/>
        </w:rPr>
        <w:tab/>
      </w:r>
      <w:r>
        <w:rPr>
          <w:rFonts w:hint="eastAsia" w:ascii="黑体" w:hAnsi="黑体" w:eastAsia="黑体" w:cs="黑体"/>
          <w:sz w:val="32"/>
          <w:szCs w:val="32"/>
        </w:rPr>
        <w:t>第五章 法律责任</w:t>
      </w:r>
    </w:p>
    <w:p>
      <w:pPr>
        <w:pStyle w:val="2"/>
        <w:keepNext w:val="0"/>
        <w:keepLines w:val="0"/>
        <w:pageBreakBefore w:val="0"/>
        <w:kinsoku/>
        <w:wordWrap/>
        <w:overflowPunct/>
        <w:topLinePunct w:val="0"/>
        <w:autoSpaceDE/>
        <w:autoSpaceDN/>
        <w:bidi w:val="0"/>
        <w:adjustRightInd/>
        <w:snapToGrid/>
        <w:spacing w:line="600" w:lineRule="exact"/>
        <w:ind w:firstLine="643"/>
        <w:textAlignment w:val="auto"/>
        <w:outlineLvl w:val="9"/>
        <w:rPr>
          <w:rFonts w:ascii="仿宋_GB2312" w:hAnsi="仿宋_GB2312" w:eastAsia="仿宋_GB2312" w:cs="仿宋_GB2312"/>
          <w:sz w:val="32"/>
          <w:szCs w:val="32"/>
        </w:rPr>
      </w:pPr>
      <w:r>
        <w:rPr>
          <w:rFonts w:hint="eastAsia" w:ascii="黑体" w:hAnsi="黑体" w:eastAsia="黑体" w:cs="仿宋_GB2312"/>
          <w:b/>
          <w:bCs/>
          <w:sz w:val="32"/>
          <w:szCs w:val="32"/>
        </w:rPr>
        <w:t>第三十一条</w:t>
      </w:r>
      <w:r>
        <w:rPr>
          <w:rFonts w:hint="eastAsia" w:ascii="仿宋_GB2312" w:hAnsi="仿宋_GB2312" w:eastAsia="仿宋_GB2312" w:cs="仿宋_GB2312"/>
          <w:b/>
          <w:bCs/>
          <w:sz w:val="32"/>
          <w:szCs w:val="32"/>
        </w:rPr>
        <w:t>【适用上位法】</w:t>
      </w:r>
      <w:r>
        <w:rPr>
          <w:rFonts w:hint="eastAsia" w:ascii="仿宋_GB2312" w:hAnsi="仿宋_GB2312" w:eastAsia="仿宋_GB2312" w:cs="仿宋_GB2312"/>
          <w:sz w:val="32"/>
          <w:szCs w:val="32"/>
        </w:rPr>
        <w:t>违反本条例规定的行为，法律、法规已有规定的，从其规定。</w:t>
      </w:r>
    </w:p>
    <w:p>
      <w:pPr>
        <w:pStyle w:val="2"/>
        <w:keepNext w:val="0"/>
        <w:keepLines w:val="0"/>
        <w:pageBreakBefore w:val="0"/>
        <w:kinsoku/>
        <w:wordWrap/>
        <w:overflowPunct/>
        <w:topLinePunct w:val="0"/>
        <w:autoSpaceDE/>
        <w:autoSpaceDN/>
        <w:bidi w:val="0"/>
        <w:adjustRightInd/>
        <w:snapToGrid/>
        <w:spacing w:line="600" w:lineRule="exact"/>
        <w:ind w:firstLine="643"/>
        <w:textAlignment w:val="auto"/>
        <w:outlineLvl w:val="9"/>
        <w:rPr>
          <w:rFonts w:ascii="仿宋_GB2312" w:hAnsi="仿宋_GB2312" w:eastAsia="仿宋_GB2312" w:cs="仿宋_GB2312"/>
          <w:sz w:val="32"/>
          <w:szCs w:val="32"/>
        </w:rPr>
      </w:pPr>
      <w:r>
        <w:rPr>
          <w:rFonts w:hint="eastAsia" w:ascii="黑体" w:hAnsi="黑体" w:eastAsia="黑体" w:cs="仿宋_GB2312"/>
          <w:b/>
          <w:bCs/>
          <w:sz w:val="32"/>
          <w:szCs w:val="32"/>
        </w:rPr>
        <w:t>第三十二条</w:t>
      </w:r>
      <w:r>
        <w:rPr>
          <w:rFonts w:hint="eastAsia" w:ascii="仿宋_GB2312" w:hAnsi="仿宋_GB2312" w:eastAsia="仿宋_GB2312" w:cs="仿宋_GB2312"/>
          <w:b/>
          <w:bCs/>
          <w:sz w:val="32"/>
          <w:szCs w:val="32"/>
        </w:rPr>
        <w:t>【擅自减少配建车位数量、将停车场挪作他用或停止不用的法律责任】</w:t>
      </w:r>
      <w:r>
        <w:rPr>
          <w:rFonts w:hint="eastAsia" w:ascii="仿宋_GB2312" w:hAnsi="仿宋_GB2312" w:eastAsia="仿宋_GB2312" w:cs="仿宋_GB2312"/>
          <w:sz w:val="32"/>
          <w:szCs w:val="32"/>
        </w:rPr>
        <w:t>违反本条例第十二条第五款规定，擅自改变批准建成的停车场使用性质、缩小使用范围的，或者减少建筑物配建停车位数量的，或者将规划的停车场挪作他用、停止使用的，由城市管理部门责令限期改正；逾期未改正的，处每一停车泊位每日一百元的罚款。</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outlineLvl w:val="9"/>
        <w:rPr>
          <w:rFonts w:ascii="仿宋_GB2312" w:hAnsi="仿宋_GB2312" w:eastAsia="仿宋_GB2312" w:cs="仿宋_GB2312"/>
          <w:kern w:val="0"/>
          <w:sz w:val="32"/>
          <w:szCs w:val="32"/>
        </w:rPr>
      </w:pPr>
      <w:r>
        <w:rPr>
          <w:rFonts w:hint="eastAsia" w:ascii="黑体" w:hAnsi="黑体" w:eastAsia="黑体" w:cs="仿宋_GB2312"/>
          <w:b/>
          <w:bCs/>
          <w:sz w:val="32"/>
          <w:szCs w:val="32"/>
        </w:rPr>
        <w:t>第三十三条</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未按规定办理备案手续的法律责任</w:t>
      </w:r>
      <w:r>
        <w:rPr>
          <w:rFonts w:hint="eastAsia" w:ascii="仿宋_GB2312" w:hAnsi="仿宋_GB2312" w:eastAsia="仿宋_GB2312" w:cs="仿宋_GB2312"/>
          <w:kern w:val="0"/>
          <w:sz w:val="32"/>
          <w:szCs w:val="32"/>
        </w:rPr>
        <w:t>】违反本条例第十九条规定，停车场的经营管理者未进行停车场备案的，停车场合并、分立、迁移，变更名称以及停业、歇业未变更备案手续的，由城市管理部门、公安机关交通管理部门根据各自管理权限责令限期改正；逾期未改正的，处五百元以上一千元以下罚款。</w:t>
      </w:r>
    </w:p>
    <w:p>
      <w:pPr>
        <w:keepNext w:val="0"/>
        <w:keepLines w:val="0"/>
        <w:pageBreakBefore w:val="0"/>
        <w:kinsoku/>
        <w:wordWrap/>
        <w:overflowPunct/>
        <w:topLinePunct w:val="0"/>
        <w:autoSpaceDE/>
        <w:autoSpaceDN/>
        <w:bidi w:val="0"/>
        <w:adjustRightInd/>
        <w:snapToGrid/>
        <w:spacing w:line="600" w:lineRule="exact"/>
        <w:ind w:right="-197" w:rightChars="-94" w:firstLine="643" w:firstLineChars="200"/>
        <w:jc w:val="left"/>
        <w:textAlignment w:val="auto"/>
        <w:outlineLvl w:val="9"/>
        <w:rPr>
          <w:rFonts w:ascii="仿宋_GB2312" w:hAnsi="仿宋_GB2312" w:eastAsia="仿宋_GB2312" w:cs="仿宋_GB2312"/>
          <w:kern w:val="0"/>
          <w:sz w:val="32"/>
          <w:szCs w:val="32"/>
        </w:rPr>
      </w:pPr>
      <w:r>
        <w:rPr>
          <w:rFonts w:hint="eastAsia" w:ascii="黑体" w:hAnsi="黑体" w:eastAsia="黑体" w:cs="仿宋_GB2312"/>
          <w:b/>
          <w:bCs/>
          <w:sz w:val="32"/>
          <w:szCs w:val="32"/>
        </w:rPr>
        <w:t>第三十四条</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停车场管理法律责任</w:t>
      </w:r>
      <w:r>
        <w:rPr>
          <w:rFonts w:hint="eastAsia" w:ascii="仿宋_GB2312" w:hAnsi="仿宋_GB2312" w:eastAsia="仿宋_GB2312" w:cs="仿宋_GB2312"/>
          <w:kern w:val="0"/>
          <w:sz w:val="32"/>
          <w:szCs w:val="32"/>
        </w:rPr>
        <w:t>】停车场经营管理者违反本条例第二十条第一款第一项、第二项规定，未制定并落实车辆停放、环境卫生、安全保卫、配套设施维护保养等制度的，未在显著位置明示停车场标志、服务项目、定价方式、收费依据、收费标准、车位数量、免收停车服务费情况和监督电话、应急情况处置流程等事项的，由城市管理部门责令限期改正；逾期未改正的，处一千元以上五千元以下罚款；</w:t>
      </w:r>
      <w:r>
        <w:rPr>
          <w:rFonts w:ascii="仿宋_GB2312" w:hAnsi="仿宋_GB2312" w:eastAsia="仿宋_GB2312" w:cs="仿宋_GB2312"/>
          <w:kern w:val="0"/>
          <w:sz w:val="32"/>
          <w:szCs w:val="32"/>
        </w:rPr>
        <w:t xml:space="preserve"> </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违反第一款第五项规定，未保障无障碍停车泊位规范使用的，由城市管理部门责令限期改正；逾期未改正的，处五百元以上二千元以下罚款。</w:t>
      </w:r>
    </w:p>
    <w:p>
      <w:pPr>
        <w:pStyle w:val="2"/>
        <w:keepNext w:val="0"/>
        <w:keepLines w:val="0"/>
        <w:pageBreakBefore w:val="0"/>
        <w:kinsoku/>
        <w:wordWrap/>
        <w:overflowPunct/>
        <w:topLinePunct w:val="0"/>
        <w:autoSpaceDE/>
        <w:autoSpaceDN/>
        <w:bidi w:val="0"/>
        <w:adjustRightInd/>
        <w:snapToGrid/>
        <w:spacing w:line="600" w:lineRule="exact"/>
        <w:ind w:firstLine="643"/>
        <w:textAlignment w:val="auto"/>
        <w:outlineLvl w:val="9"/>
        <w:rPr>
          <w:rFonts w:ascii="仿宋_GB2312" w:hAnsi="仿宋_GB2312" w:eastAsia="仿宋_GB2312" w:cs="仿宋_GB2312"/>
          <w:kern w:val="0"/>
          <w:sz w:val="32"/>
          <w:szCs w:val="32"/>
        </w:rPr>
      </w:pPr>
      <w:r>
        <w:rPr>
          <w:rFonts w:hint="eastAsia" w:ascii="黑体" w:hAnsi="黑体" w:eastAsia="黑体" w:cs="仿宋_GB2312"/>
          <w:b/>
          <w:bCs/>
          <w:sz w:val="32"/>
          <w:szCs w:val="32"/>
        </w:rPr>
        <w:t>第三十五条</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未执行免收停车服务费规定的法律责任</w:t>
      </w:r>
      <w:r>
        <w:rPr>
          <w:rFonts w:hint="eastAsia" w:ascii="仿宋_GB2312" w:hAnsi="仿宋_GB2312" w:eastAsia="仿宋_GB2312" w:cs="仿宋_GB2312"/>
          <w:kern w:val="0"/>
          <w:sz w:val="32"/>
          <w:szCs w:val="32"/>
        </w:rPr>
        <w:t>】违反本条例第二十五条规定，未执行免收停车服务费规定的，由城市管理部门责令限期改正；拒不改正的，处五百元以上二千元以下罚款。</w:t>
      </w:r>
    </w:p>
    <w:p>
      <w:pPr>
        <w:pStyle w:val="2"/>
        <w:keepNext w:val="0"/>
        <w:keepLines w:val="0"/>
        <w:pageBreakBefore w:val="0"/>
        <w:kinsoku/>
        <w:wordWrap/>
        <w:overflowPunct/>
        <w:topLinePunct w:val="0"/>
        <w:autoSpaceDE/>
        <w:autoSpaceDN/>
        <w:bidi w:val="0"/>
        <w:adjustRightInd/>
        <w:snapToGrid/>
        <w:spacing w:line="600" w:lineRule="exact"/>
        <w:ind w:firstLine="643"/>
        <w:textAlignment w:val="auto"/>
        <w:outlineLvl w:val="9"/>
        <w:rPr>
          <w:rFonts w:ascii="仿宋_GB2312" w:hAnsi="仿宋_GB2312" w:eastAsia="仿宋_GB2312" w:cs="仿宋_GB2312"/>
          <w:b/>
          <w:kern w:val="0"/>
          <w:sz w:val="32"/>
          <w:szCs w:val="32"/>
        </w:rPr>
      </w:pPr>
      <w:r>
        <w:rPr>
          <w:rFonts w:hint="eastAsia" w:ascii="黑体" w:hAnsi="黑体" w:eastAsia="黑体" w:cs="仿宋_GB2312"/>
          <w:b/>
          <w:bCs/>
          <w:sz w:val="32"/>
          <w:szCs w:val="32"/>
        </w:rPr>
        <w:t>第三十六条</w:t>
      </w:r>
      <w:r>
        <w:rPr>
          <w:rFonts w:hint="eastAsia" w:ascii="仿宋_GB2312" w:hAnsi="仿宋_GB2312" w:eastAsia="仿宋_GB2312" w:cs="仿宋_GB2312"/>
          <w:b/>
          <w:kern w:val="0"/>
          <w:sz w:val="32"/>
          <w:szCs w:val="32"/>
        </w:rPr>
        <w:t>【违反停车行为规范的法律责任】</w:t>
      </w:r>
      <w:r>
        <w:rPr>
          <w:rFonts w:hint="eastAsia" w:ascii="仿宋_GB2312" w:hAnsi="仿宋_GB2312" w:eastAsia="仿宋_GB2312" w:cs="仿宋_GB2312"/>
          <w:bCs/>
          <w:kern w:val="0"/>
          <w:sz w:val="32"/>
          <w:szCs w:val="32"/>
        </w:rPr>
        <w:t>停车人</w:t>
      </w:r>
      <w:r>
        <w:rPr>
          <w:rFonts w:hint="eastAsia" w:ascii="仿宋_GB2312" w:hAnsi="仿宋_GB2312" w:eastAsia="仿宋_GB2312" w:cs="仿宋_GB2312"/>
          <w:kern w:val="0"/>
          <w:sz w:val="32"/>
          <w:szCs w:val="32"/>
        </w:rPr>
        <w:t>违反本条例第二十七条第二款规定，无故占用无障碍停车泊位的，或者无故将非新能源车停放于新能源车专用停车泊位的，由城市管理部门、公安机关交通管理部门根据各自管理权限责令限期改正；逾期未改正的，处二十元以上五十元以下罚款。</w:t>
      </w:r>
    </w:p>
    <w:p>
      <w:pPr>
        <w:pStyle w:val="2"/>
        <w:keepNext w:val="0"/>
        <w:keepLines w:val="0"/>
        <w:pageBreakBefore w:val="0"/>
        <w:kinsoku/>
        <w:wordWrap/>
        <w:overflowPunct/>
        <w:topLinePunct w:val="0"/>
        <w:autoSpaceDE/>
        <w:autoSpaceDN/>
        <w:bidi w:val="0"/>
        <w:adjustRightInd/>
        <w:snapToGrid/>
        <w:spacing w:line="600" w:lineRule="exact"/>
        <w:ind w:firstLine="643"/>
        <w:textAlignment w:val="auto"/>
        <w:outlineLvl w:val="9"/>
        <w:rPr>
          <w:rFonts w:ascii="仿宋_GB2312" w:hAnsi="仿宋_GB2312" w:eastAsia="仿宋_GB2312" w:cs="仿宋_GB2312"/>
          <w:kern w:val="0"/>
          <w:sz w:val="32"/>
          <w:szCs w:val="32"/>
        </w:rPr>
      </w:pPr>
      <w:r>
        <w:rPr>
          <w:rFonts w:hint="eastAsia" w:ascii="黑体" w:hAnsi="黑体" w:eastAsia="黑体" w:cs="仿宋_GB2312"/>
          <w:b/>
          <w:bCs/>
          <w:sz w:val="32"/>
          <w:szCs w:val="32"/>
        </w:rPr>
        <w:t>第三十七条</w:t>
      </w:r>
      <w:r>
        <w:rPr>
          <w:rFonts w:hint="eastAsia" w:ascii="仿宋_GB2312" w:hAnsi="仿宋_GB2312" w:eastAsia="仿宋_GB2312" w:cs="仿宋_GB2312"/>
          <w:b/>
          <w:kern w:val="0"/>
          <w:sz w:val="32"/>
          <w:szCs w:val="32"/>
        </w:rPr>
        <w:t>【违反道路停车行为规范的法律责任】</w:t>
      </w:r>
      <w:r>
        <w:rPr>
          <w:rFonts w:hint="eastAsia" w:ascii="仿宋_GB2312" w:hAnsi="仿宋_GB2312" w:eastAsia="仿宋_GB2312" w:cs="仿宋_GB2312"/>
          <w:bCs/>
          <w:kern w:val="0"/>
          <w:sz w:val="32"/>
          <w:szCs w:val="32"/>
        </w:rPr>
        <w:t>停车人</w:t>
      </w:r>
      <w:r>
        <w:rPr>
          <w:rFonts w:hint="eastAsia" w:ascii="仿宋_GB2312" w:hAnsi="仿宋_GB2312" w:eastAsia="仿宋_GB2312" w:cs="仿宋_GB2312"/>
          <w:kern w:val="0"/>
          <w:sz w:val="32"/>
          <w:szCs w:val="32"/>
        </w:rPr>
        <w:t>违反本条例第二十八条规定，未按照停车泊位标识方向、道路顺行方向停放车辆的，或者未按照停车位标线在停车泊位内停放车辆的，公安机关交通管理部门可以指出违法行为，并予以口头警告，责令改正；机动车驾驶人不在现场或者虽在现场但拒绝改正的，处二十元以上两百元以下的罚款。</w:t>
      </w:r>
    </w:p>
    <w:p>
      <w:pPr>
        <w:pStyle w:val="2"/>
        <w:keepNext w:val="0"/>
        <w:keepLines w:val="0"/>
        <w:pageBreakBefore w:val="0"/>
        <w:kinsoku/>
        <w:wordWrap/>
        <w:overflowPunct/>
        <w:topLinePunct w:val="0"/>
        <w:autoSpaceDE/>
        <w:autoSpaceDN/>
        <w:bidi w:val="0"/>
        <w:adjustRightInd/>
        <w:snapToGrid/>
        <w:spacing w:line="600" w:lineRule="exact"/>
        <w:ind w:firstLine="643"/>
        <w:textAlignment w:val="auto"/>
        <w:outlineLvl w:val="9"/>
        <w:rPr>
          <w:rFonts w:ascii="仿宋_GB2312" w:hAnsi="仿宋_GB2312" w:eastAsia="仿宋_GB2312" w:cs="仿宋_GB2312"/>
          <w:sz w:val="32"/>
          <w:szCs w:val="32"/>
        </w:rPr>
      </w:pPr>
      <w:r>
        <w:rPr>
          <w:rFonts w:hint="eastAsia" w:ascii="黑体" w:hAnsi="黑体" w:eastAsia="黑体" w:cs="仿宋_GB2312"/>
          <w:b/>
          <w:bCs/>
          <w:sz w:val="32"/>
          <w:szCs w:val="32"/>
        </w:rPr>
        <w:t>第三十八条</w:t>
      </w:r>
      <w:r>
        <w:rPr>
          <w:rFonts w:hint="eastAsia" w:ascii="仿宋_GB2312" w:hAnsi="仿宋_GB2312" w:eastAsia="仿宋_GB2312" w:cs="仿宋_GB2312"/>
          <w:b/>
          <w:bCs/>
          <w:sz w:val="32"/>
          <w:szCs w:val="32"/>
        </w:rPr>
        <w:t>【职能部门及其工作人员法律责任】</w:t>
      </w:r>
      <w:r>
        <w:rPr>
          <w:rFonts w:hint="eastAsia" w:ascii="仿宋_GB2312" w:hAnsi="仿宋_GB2312" w:eastAsia="仿宋_GB2312" w:cs="仿宋_GB2312"/>
          <w:sz w:val="32"/>
          <w:szCs w:val="32"/>
        </w:rPr>
        <w:t>负有停车管理职责的部门及其工作人员违反本条例规定，在管理过程中滥用职权、玩忽职守、徇私舞弊的，由有权机关责令改正，通报批评；对直接负责的主管人员、其他直接责任人员依法给予处分；构成犯罪的，依法追究刑事责任。</w:t>
      </w:r>
    </w:p>
    <w:p>
      <w:pPr>
        <w:keepNext w:val="0"/>
        <w:keepLines w:val="0"/>
        <w:pageBreakBefore w:val="0"/>
        <w:kinsoku/>
        <w:wordWrap/>
        <w:overflowPunct/>
        <w:topLinePunct w:val="0"/>
        <w:autoSpaceDE/>
        <w:autoSpaceDN/>
        <w:bidi w:val="0"/>
        <w:adjustRightInd/>
        <w:snapToGrid/>
        <w:spacing w:before="312" w:beforeLines="100" w:after="312" w:afterLines="100" w:line="600" w:lineRule="exact"/>
        <w:jc w:val="center"/>
        <w:textAlignment w:val="auto"/>
        <w:outlineLvl w:val="9"/>
        <w:rPr>
          <w:rFonts w:ascii="黑体" w:hAnsi="黑体" w:eastAsia="黑体" w:cs="黑体"/>
          <w:sz w:val="32"/>
          <w:szCs w:val="32"/>
        </w:rPr>
      </w:pPr>
      <w:r>
        <w:rPr>
          <w:rFonts w:hint="eastAsia" w:ascii="黑体" w:hAnsi="黑体" w:eastAsia="黑体" w:cs="黑体"/>
          <w:sz w:val="32"/>
          <w:szCs w:val="32"/>
        </w:rPr>
        <w:t>第六章 附则</w:t>
      </w:r>
    </w:p>
    <w:p>
      <w:pPr>
        <w:pStyle w:val="2"/>
        <w:keepNext w:val="0"/>
        <w:keepLines w:val="0"/>
        <w:pageBreakBefore w:val="0"/>
        <w:kinsoku/>
        <w:wordWrap/>
        <w:overflowPunct/>
        <w:topLinePunct w:val="0"/>
        <w:autoSpaceDE/>
        <w:autoSpaceDN/>
        <w:bidi w:val="0"/>
        <w:adjustRightInd/>
        <w:snapToGrid/>
        <w:spacing w:line="600" w:lineRule="exact"/>
        <w:ind w:firstLine="643"/>
        <w:textAlignment w:val="auto"/>
        <w:outlineLvl w:val="9"/>
        <w:rPr>
          <w:rFonts w:ascii="仿宋_GB2312" w:hAnsi="仿宋_GB2312" w:eastAsia="仿宋_GB2312" w:cs="仿宋_GB2312"/>
          <w:sz w:val="32"/>
          <w:szCs w:val="32"/>
        </w:rPr>
      </w:pPr>
      <w:r>
        <w:rPr>
          <w:rFonts w:hint="eastAsia" w:ascii="黑体" w:hAnsi="黑体" w:eastAsia="黑体" w:cs="仿宋_GB2312"/>
          <w:b/>
          <w:bCs/>
          <w:sz w:val="32"/>
          <w:szCs w:val="32"/>
        </w:rPr>
        <w:t>第三十九条</w:t>
      </w:r>
      <w:r>
        <w:rPr>
          <w:rFonts w:hint="eastAsia" w:ascii="仿宋_GB2312" w:hAnsi="仿宋_GB2312" w:eastAsia="仿宋_GB2312" w:cs="仿宋_GB2312"/>
          <w:b/>
          <w:bCs/>
          <w:sz w:val="32"/>
          <w:szCs w:val="32"/>
        </w:rPr>
        <w:t>【制定具体管理办法】</w:t>
      </w:r>
      <w:r>
        <w:rPr>
          <w:rFonts w:hint="eastAsia" w:ascii="仿宋_GB2312" w:hAnsi="仿宋_GB2312" w:eastAsia="仿宋_GB2312" w:cs="仿宋_GB2312"/>
          <w:sz w:val="32"/>
          <w:szCs w:val="32"/>
        </w:rPr>
        <w:t>市人民政府应当根据本条例的规定，制定智慧停车、收费管理等管理办法。</w:t>
      </w:r>
    </w:p>
    <w:p>
      <w:pPr>
        <w:pStyle w:val="2"/>
        <w:keepNext w:val="0"/>
        <w:keepLines w:val="0"/>
        <w:pageBreakBefore w:val="0"/>
        <w:kinsoku/>
        <w:wordWrap/>
        <w:overflowPunct/>
        <w:topLinePunct w:val="0"/>
        <w:autoSpaceDE/>
        <w:autoSpaceDN/>
        <w:bidi w:val="0"/>
        <w:adjustRightInd/>
        <w:snapToGrid/>
        <w:spacing w:line="600" w:lineRule="exact"/>
        <w:ind w:firstLine="643"/>
        <w:textAlignment w:val="auto"/>
        <w:outlineLvl w:val="9"/>
        <w:rPr>
          <w:rFonts w:ascii="仿宋_GB2312" w:hAnsi="仿宋_GB2312" w:eastAsia="仿宋_GB2312" w:cs="仿宋_GB2312"/>
          <w:sz w:val="32"/>
          <w:szCs w:val="32"/>
        </w:rPr>
      </w:pPr>
      <w:r>
        <w:rPr>
          <w:rFonts w:hint="eastAsia" w:ascii="黑体" w:hAnsi="黑体" w:eastAsia="黑体" w:cs="仿宋_GB2312"/>
          <w:b/>
          <w:bCs/>
          <w:sz w:val="32"/>
          <w:szCs w:val="32"/>
        </w:rPr>
        <w:t>第四十条</w:t>
      </w:r>
      <w:r>
        <w:rPr>
          <w:rFonts w:hint="eastAsia" w:ascii="仿宋_GB2312" w:hAnsi="仿宋_GB2312" w:eastAsia="仿宋_GB2312" w:cs="仿宋_GB2312"/>
          <w:b/>
          <w:bCs/>
          <w:sz w:val="32"/>
          <w:szCs w:val="32"/>
        </w:rPr>
        <w:t>【施行日期】</w:t>
      </w:r>
      <w:r>
        <w:rPr>
          <w:rFonts w:hint="eastAsia" w:ascii="仿宋_GB2312" w:hAnsi="仿宋_GB2312" w:eastAsia="仿宋_GB2312" w:cs="仿宋_GB2312"/>
          <w:sz w:val="32"/>
          <w:szCs w:val="32"/>
        </w:rPr>
        <w:t>本条例自202X年XX月XX日起施行。</w:t>
      </w:r>
    </w:p>
    <w:sectPr>
      <w:footerReference r:id="rId3" w:type="default"/>
      <w:pgSz w:w="11906" w:h="16838"/>
      <w:pgMar w:top="2098" w:right="1247" w:bottom="1871"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FZZhongDengXian-Z07S">
    <w:altName w:val="Arial"/>
    <w:panose1 w:val="00000000000000000000"/>
    <w:charset w:val="00"/>
    <w:family w:val="swiss"/>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3787925"/>
    </w:sdtPr>
    <w:sdtContent>
      <w:p>
        <w:pPr>
          <w:pStyle w:val="6"/>
          <w:jc w:val="center"/>
        </w:pPr>
        <w:r>
          <w:fldChar w:fldCharType="begin"/>
        </w:r>
        <w:r>
          <w:instrText xml:space="preserve">PAGE   \* MERGEFORMAT</w:instrText>
        </w:r>
        <w:r>
          <w:fldChar w:fldCharType="separate"/>
        </w:r>
        <w:r>
          <w:rPr>
            <w:lang w:val="zh-CN"/>
          </w:rPr>
          <w:t>8</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1"/>
      <w:numFmt w:val="chineseCounting"/>
      <w:suff w:val="space"/>
      <w:lvlText w:val="第%1章"/>
      <w:lvlJc w:val="left"/>
    </w:lvl>
  </w:abstractNum>
  <w:abstractNum w:abstractNumId="1">
    <w:nsid w:val="27494A92"/>
    <w:multiLevelType w:val="multilevel"/>
    <w:tmpl w:val="27494A92"/>
    <w:lvl w:ilvl="0" w:tentative="0">
      <w:start w:val="1"/>
      <w:numFmt w:val="japaneseCounting"/>
      <w:lvlText w:val="（%1）"/>
      <w:lvlJc w:val="left"/>
      <w:pPr>
        <w:ind w:left="1560" w:hanging="10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CA7"/>
    <w:rsid w:val="000023DB"/>
    <w:rsid w:val="00003804"/>
    <w:rsid w:val="00004EE4"/>
    <w:rsid w:val="000060E5"/>
    <w:rsid w:val="00011EE8"/>
    <w:rsid w:val="00013DBF"/>
    <w:rsid w:val="00015C79"/>
    <w:rsid w:val="00020F14"/>
    <w:rsid w:val="00022556"/>
    <w:rsid w:val="00023F06"/>
    <w:rsid w:val="000244DF"/>
    <w:rsid w:val="000265E6"/>
    <w:rsid w:val="00026A8D"/>
    <w:rsid w:val="0003228C"/>
    <w:rsid w:val="000343B1"/>
    <w:rsid w:val="000352B7"/>
    <w:rsid w:val="00036E2D"/>
    <w:rsid w:val="00037CD6"/>
    <w:rsid w:val="00040976"/>
    <w:rsid w:val="000410E0"/>
    <w:rsid w:val="000423EE"/>
    <w:rsid w:val="00043399"/>
    <w:rsid w:val="0004555C"/>
    <w:rsid w:val="00047078"/>
    <w:rsid w:val="00051079"/>
    <w:rsid w:val="000532F1"/>
    <w:rsid w:val="00054E2C"/>
    <w:rsid w:val="00057215"/>
    <w:rsid w:val="00057F81"/>
    <w:rsid w:val="000634C4"/>
    <w:rsid w:val="0006532D"/>
    <w:rsid w:val="00065CC2"/>
    <w:rsid w:val="00065FCC"/>
    <w:rsid w:val="00066F69"/>
    <w:rsid w:val="000719F2"/>
    <w:rsid w:val="0007257A"/>
    <w:rsid w:val="0007336D"/>
    <w:rsid w:val="000751D9"/>
    <w:rsid w:val="00075784"/>
    <w:rsid w:val="000805CE"/>
    <w:rsid w:val="00081D6D"/>
    <w:rsid w:val="00082611"/>
    <w:rsid w:val="00083655"/>
    <w:rsid w:val="0008397F"/>
    <w:rsid w:val="00083F76"/>
    <w:rsid w:val="000857C2"/>
    <w:rsid w:val="000859CC"/>
    <w:rsid w:val="000867F6"/>
    <w:rsid w:val="000872F7"/>
    <w:rsid w:val="0008790F"/>
    <w:rsid w:val="0009088F"/>
    <w:rsid w:val="0009194C"/>
    <w:rsid w:val="00096220"/>
    <w:rsid w:val="000962BE"/>
    <w:rsid w:val="0009693F"/>
    <w:rsid w:val="00097E80"/>
    <w:rsid w:val="000A17AC"/>
    <w:rsid w:val="000A19A1"/>
    <w:rsid w:val="000A2B23"/>
    <w:rsid w:val="000A31EA"/>
    <w:rsid w:val="000A32F0"/>
    <w:rsid w:val="000A3462"/>
    <w:rsid w:val="000A3AA7"/>
    <w:rsid w:val="000A55CB"/>
    <w:rsid w:val="000A5771"/>
    <w:rsid w:val="000B01C3"/>
    <w:rsid w:val="000B39FB"/>
    <w:rsid w:val="000C1C45"/>
    <w:rsid w:val="000C524E"/>
    <w:rsid w:val="000C5F7F"/>
    <w:rsid w:val="000C791D"/>
    <w:rsid w:val="000D0D0E"/>
    <w:rsid w:val="000D1542"/>
    <w:rsid w:val="000D26F4"/>
    <w:rsid w:val="000D2BFA"/>
    <w:rsid w:val="000D2CF5"/>
    <w:rsid w:val="000D67B9"/>
    <w:rsid w:val="000E40E5"/>
    <w:rsid w:val="000E4D3F"/>
    <w:rsid w:val="000E5B1D"/>
    <w:rsid w:val="000F23D0"/>
    <w:rsid w:val="000F386B"/>
    <w:rsid w:val="000F50B1"/>
    <w:rsid w:val="000F6C46"/>
    <w:rsid w:val="000F77F9"/>
    <w:rsid w:val="001024AC"/>
    <w:rsid w:val="00102E6A"/>
    <w:rsid w:val="001061ED"/>
    <w:rsid w:val="00111FA9"/>
    <w:rsid w:val="0011208F"/>
    <w:rsid w:val="00112609"/>
    <w:rsid w:val="0012063A"/>
    <w:rsid w:val="00120D83"/>
    <w:rsid w:val="00120FDC"/>
    <w:rsid w:val="00123AB2"/>
    <w:rsid w:val="001271EB"/>
    <w:rsid w:val="00135BB3"/>
    <w:rsid w:val="00137062"/>
    <w:rsid w:val="001378D4"/>
    <w:rsid w:val="00137990"/>
    <w:rsid w:val="00141D2F"/>
    <w:rsid w:val="001420F9"/>
    <w:rsid w:val="00142306"/>
    <w:rsid w:val="0014347A"/>
    <w:rsid w:val="00145086"/>
    <w:rsid w:val="001463F1"/>
    <w:rsid w:val="00147EDE"/>
    <w:rsid w:val="001526FA"/>
    <w:rsid w:val="00160E2D"/>
    <w:rsid w:val="00162567"/>
    <w:rsid w:val="0016553F"/>
    <w:rsid w:val="00174A3C"/>
    <w:rsid w:val="00180B6D"/>
    <w:rsid w:val="0018309C"/>
    <w:rsid w:val="00184E89"/>
    <w:rsid w:val="00191A7A"/>
    <w:rsid w:val="0019257A"/>
    <w:rsid w:val="001937EA"/>
    <w:rsid w:val="00195698"/>
    <w:rsid w:val="00195FA2"/>
    <w:rsid w:val="001A0A07"/>
    <w:rsid w:val="001A185D"/>
    <w:rsid w:val="001A4A20"/>
    <w:rsid w:val="001A6C75"/>
    <w:rsid w:val="001A6DCD"/>
    <w:rsid w:val="001A7795"/>
    <w:rsid w:val="001B0639"/>
    <w:rsid w:val="001B39ED"/>
    <w:rsid w:val="001B4760"/>
    <w:rsid w:val="001B5AD6"/>
    <w:rsid w:val="001B76AC"/>
    <w:rsid w:val="001C1A87"/>
    <w:rsid w:val="001C2F0D"/>
    <w:rsid w:val="001D0A5A"/>
    <w:rsid w:val="001D0E6E"/>
    <w:rsid w:val="001D1465"/>
    <w:rsid w:val="001D3C21"/>
    <w:rsid w:val="001D40F1"/>
    <w:rsid w:val="001E1362"/>
    <w:rsid w:val="001E508C"/>
    <w:rsid w:val="001E68F7"/>
    <w:rsid w:val="001E757E"/>
    <w:rsid w:val="001E7FBD"/>
    <w:rsid w:val="001F01E2"/>
    <w:rsid w:val="001F0D90"/>
    <w:rsid w:val="001F1AB3"/>
    <w:rsid w:val="001F5380"/>
    <w:rsid w:val="002009E3"/>
    <w:rsid w:val="00204CD4"/>
    <w:rsid w:val="00204D73"/>
    <w:rsid w:val="002075C3"/>
    <w:rsid w:val="002075F5"/>
    <w:rsid w:val="00211E1C"/>
    <w:rsid w:val="002130A4"/>
    <w:rsid w:val="002133F0"/>
    <w:rsid w:val="00215085"/>
    <w:rsid w:val="00215F18"/>
    <w:rsid w:val="00217C47"/>
    <w:rsid w:val="00220CA0"/>
    <w:rsid w:val="002212EB"/>
    <w:rsid w:val="00221947"/>
    <w:rsid w:val="002247A2"/>
    <w:rsid w:val="00225E1B"/>
    <w:rsid w:val="00226C66"/>
    <w:rsid w:val="002270D4"/>
    <w:rsid w:val="00227409"/>
    <w:rsid w:val="002300EB"/>
    <w:rsid w:val="002317EB"/>
    <w:rsid w:val="00233C61"/>
    <w:rsid w:val="00234F3E"/>
    <w:rsid w:val="00235BAA"/>
    <w:rsid w:val="00236D15"/>
    <w:rsid w:val="00240FBA"/>
    <w:rsid w:val="00243BDB"/>
    <w:rsid w:val="002442D7"/>
    <w:rsid w:val="00244B96"/>
    <w:rsid w:val="00253C2E"/>
    <w:rsid w:val="00257956"/>
    <w:rsid w:val="0026040C"/>
    <w:rsid w:val="002614BA"/>
    <w:rsid w:val="002617BB"/>
    <w:rsid w:val="00262E08"/>
    <w:rsid w:val="0026544F"/>
    <w:rsid w:val="00265AD5"/>
    <w:rsid w:val="0027343B"/>
    <w:rsid w:val="002738A2"/>
    <w:rsid w:val="00273FE7"/>
    <w:rsid w:val="00275BAD"/>
    <w:rsid w:val="002764EA"/>
    <w:rsid w:val="00280288"/>
    <w:rsid w:val="0028057A"/>
    <w:rsid w:val="00283169"/>
    <w:rsid w:val="002834BE"/>
    <w:rsid w:val="00283D23"/>
    <w:rsid w:val="002850A2"/>
    <w:rsid w:val="002855AF"/>
    <w:rsid w:val="00286760"/>
    <w:rsid w:val="00287239"/>
    <w:rsid w:val="00293775"/>
    <w:rsid w:val="00294742"/>
    <w:rsid w:val="002963F6"/>
    <w:rsid w:val="00296BAC"/>
    <w:rsid w:val="002B12C3"/>
    <w:rsid w:val="002B249C"/>
    <w:rsid w:val="002B2533"/>
    <w:rsid w:val="002B2C3D"/>
    <w:rsid w:val="002B3D8E"/>
    <w:rsid w:val="002B44D4"/>
    <w:rsid w:val="002B5E5A"/>
    <w:rsid w:val="002B5EDF"/>
    <w:rsid w:val="002B6309"/>
    <w:rsid w:val="002C0708"/>
    <w:rsid w:val="002C0BF9"/>
    <w:rsid w:val="002C12D0"/>
    <w:rsid w:val="002C17BF"/>
    <w:rsid w:val="002C1F03"/>
    <w:rsid w:val="002C3FD0"/>
    <w:rsid w:val="002C45B1"/>
    <w:rsid w:val="002C45FE"/>
    <w:rsid w:val="002C6A97"/>
    <w:rsid w:val="002C6CF9"/>
    <w:rsid w:val="002D06EA"/>
    <w:rsid w:val="002D35B9"/>
    <w:rsid w:val="002D3F2F"/>
    <w:rsid w:val="002D5AE4"/>
    <w:rsid w:val="002D6E3B"/>
    <w:rsid w:val="002E1601"/>
    <w:rsid w:val="002E1993"/>
    <w:rsid w:val="002E1F10"/>
    <w:rsid w:val="002E26C4"/>
    <w:rsid w:val="002E3A32"/>
    <w:rsid w:val="002E424D"/>
    <w:rsid w:val="002E7007"/>
    <w:rsid w:val="002E744B"/>
    <w:rsid w:val="002E76CF"/>
    <w:rsid w:val="002E7C30"/>
    <w:rsid w:val="002F102E"/>
    <w:rsid w:val="002F26C9"/>
    <w:rsid w:val="002F36FE"/>
    <w:rsid w:val="002F3C26"/>
    <w:rsid w:val="002F4666"/>
    <w:rsid w:val="002F49D0"/>
    <w:rsid w:val="002F5621"/>
    <w:rsid w:val="002F62D7"/>
    <w:rsid w:val="002F6814"/>
    <w:rsid w:val="00300FDD"/>
    <w:rsid w:val="00302C17"/>
    <w:rsid w:val="003043AE"/>
    <w:rsid w:val="00305409"/>
    <w:rsid w:val="003062E5"/>
    <w:rsid w:val="00310DFD"/>
    <w:rsid w:val="003116BA"/>
    <w:rsid w:val="003122E8"/>
    <w:rsid w:val="0031531E"/>
    <w:rsid w:val="003153CC"/>
    <w:rsid w:val="00316C3C"/>
    <w:rsid w:val="003173E0"/>
    <w:rsid w:val="00322E3B"/>
    <w:rsid w:val="00324D84"/>
    <w:rsid w:val="00325DFB"/>
    <w:rsid w:val="00327E59"/>
    <w:rsid w:val="00333135"/>
    <w:rsid w:val="00333C15"/>
    <w:rsid w:val="00333CA1"/>
    <w:rsid w:val="00335529"/>
    <w:rsid w:val="00336887"/>
    <w:rsid w:val="0033709C"/>
    <w:rsid w:val="00337614"/>
    <w:rsid w:val="003422D0"/>
    <w:rsid w:val="003423D4"/>
    <w:rsid w:val="00343146"/>
    <w:rsid w:val="00343349"/>
    <w:rsid w:val="00343A4B"/>
    <w:rsid w:val="0035288C"/>
    <w:rsid w:val="00353114"/>
    <w:rsid w:val="003540E0"/>
    <w:rsid w:val="00357576"/>
    <w:rsid w:val="0036073D"/>
    <w:rsid w:val="0036133D"/>
    <w:rsid w:val="003663E9"/>
    <w:rsid w:val="00366E09"/>
    <w:rsid w:val="00375AA4"/>
    <w:rsid w:val="00377A5E"/>
    <w:rsid w:val="003810B8"/>
    <w:rsid w:val="0038381A"/>
    <w:rsid w:val="00383C06"/>
    <w:rsid w:val="00384C32"/>
    <w:rsid w:val="0038601C"/>
    <w:rsid w:val="00387A52"/>
    <w:rsid w:val="0039050E"/>
    <w:rsid w:val="0039102C"/>
    <w:rsid w:val="00394DEA"/>
    <w:rsid w:val="003A1BDD"/>
    <w:rsid w:val="003A1E85"/>
    <w:rsid w:val="003A3E2E"/>
    <w:rsid w:val="003A41CD"/>
    <w:rsid w:val="003A5691"/>
    <w:rsid w:val="003A60B7"/>
    <w:rsid w:val="003A6BAF"/>
    <w:rsid w:val="003B666D"/>
    <w:rsid w:val="003B72A1"/>
    <w:rsid w:val="003B7944"/>
    <w:rsid w:val="003C0CED"/>
    <w:rsid w:val="003C1F44"/>
    <w:rsid w:val="003C4CFF"/>
    <w:rsid w:val="003D1461"/>
    <w:rsid w:val="003D22BD"/>
    <w:rsid w:val="003D61D6"/>
    <w:rsid w:val="003E19A3"/>
    <w:rsid w:val="003E1FA7"/>
    <w:rsid w:val="003E2EB5"/>
    <w:rsid w:val="003E4304"/>
    <w:rsid w:val="003E45A0"/>
    <w:rsid w:val="003E534F"/>
    <w:rsid w:val="003E565C"/>
    <w:rsid w:val="003E5875"/>
    <w:rsid w:val="003E6D2D"/>
    <w:rsid w:val="003F1384"/>
    <w:rsid w:val="003F1A66"/>
    <w:rsid w:val="003F20F4"/>
    <w:rsid w:val="003F22E0"/>
    <w:rsid w:val="003F2509"/>
    <w:rsid w:val="003F49B8"/>
    <w:rsid w:val="003F4BB8"/>
    <w:rsid w:val="003F59C9"/>
    <w:rsid w:val="003F5B87"/>
    <w:rsid w:val="003F5C7F"/>
    <w:rsid w:val="003F6350"/>
    <w:rsid w:val="003F6F1B"/>
    <w:rsid w:val="003F79AD"/>
    <w:rsid w:val="003F7E91"/>
    <w:rsid w:val="0040033F"/>
    <w:rsid w:val="00402D30"/>
    <w:rsid w:val="00405372"/>
    <w:rsid w:val="004055EA"/>
    <w:rsid w:val="00406584"/>
    <w:rsid w:val="004079C7"/>
    <w:rsid w:val="00412E86"/>
    <w:rsid w:val="00417BAA"/>
    <w:rsid w:val="004209C3"/>
    <w:rsid w:val="004260D2"/>
    <w:rsid w:val="00431789"/>
    <w:rsid w:val="00432628"/>
    <w:rsid w:val="004349F8"/>
    <w:rsid w:val="00437EF4"/>
    <w:rsid w:val="00440577"/>
    <w:rsid w:val="00442443"/>
    <w:rsid w:val="00442455"/>
    <w:rsid w:val="0044281F"/>
    <w:rsid w:val="00445930"/>
    <w:rsid w:val="00446DA6"/>
    <w:rsid w:val="0045408F"/>
    <w:rsid w:val="00455EB4"/>
    <w:rsid w:val="0046293B"/>
    <w:rsid w:val="00463579"/>
    <w:rsid w:val="00464932"/>
    <w:rsid w:val="0046549F"/>
    <w:rsid w:val="004657D4"/>
    <w:rsid w:val="0046646A"/>
    <w:rsid w:val="00467C7E"/>
    <w:rsid w:val="00473509"/>
    <w:rsid w:val="00473A7B"/>
    <w:rsid w:val="00484BCC"/>
    <w:rsid w:val="00491B3E"/>
    <w:rsid w:val="004949A6"/>
    <w:rsid w:val="0049797D"/>
    <w:rsid w:val="004A06A7"/>
    <w:rsid w:val="004A1824"/>
    <w:rsid w:val="004B23DD"/>
    <w:rsid w:val="004B29D8"/>
    <w:rsid w:val="004B5A2F"/>
    <w:rsid w:val="004B77C0"/>
    <w:rsid w:val="004B7844"/>
    <w:rsid w:val="004C044C"/>
    <w:rsid w:val="004C6F68"/>
    <w:rsid w:val="004C7054"/>
    <w:rsid w:val="004D011E"/>
    <w:rsid w:val="004D2BEA"/>
    <w:rsid w:val="004D3566"/>
    <w:rsid w:val="004D41DF"/>
    <w:rsid w:val="004D46C4"/>
    <w:rsid w:val="004D5ACD"/>
    <w:rsid w:val="004E2684"/>
    <w:rsid w:val="004E5D5F"/>
    <w:rsid w:val="004F08CF"/>
    <w:rsid w:val="004F1DB1"/>
    <w:rsid w:val="004F1FF2"/>
    <w:rsid w:val="004F3ED0"/>
    <w:rsid w:val="004F412C"/>
    <w:rsid w:val="004F4790"/>
    <w:rsid w:val="004F705B"/>
    <w:rsid w:val="00500914"/>
    <w:rsid w:val="005019A9"/>
    <w:rsid w:val="005047FE"/>
    <w:rsid w:val="005144FC"/>
    <w:rsid w:val="005218C3"/>
    <w:rsid w:val="00531208"/>
    <w:rsid w:val="0053161A"/>
    <w:rsid w:val="00531D50"/>
    <w:rsid w:val="00534A05"/>
    <w:rsid w:val="00534B89"/>
    <w:rsid w:val="00544242"/>
    <w:rsid w:val="005442B9"/>
    <w:rsid w:val="005449AD"/>
    <w:rsid w:val="0054745B"/>
    <w:rsid w:val="00547657"/>
    <w:rsid w:val="00550120"/>
    <w:rsid w:val="0055039F"/>
    <w:rsid w:val="005508F8"/>
    <w:rsid w:val="00551061"/>
    <w:rsid w:val="00552280"/>
    <w:rsid w:val="00555F2F"/>
    <w:rsid w:val="005561E5"/>
    <w:rsid w:val="005563B1"/>
    <w:rsid w:val="00564CB8"/>
    <w:rsid w:val="00564CCE"/>
    <w:rsid w:val="00564DD9"/>
    <w:rsid w:val="0056640E"/>
    <w:rsid w:val="00571EE4"/>
    <w:rsid w:val="005726FC"/>
    <w:rsid w:val="0057577B"/>
    <w:rsid w:val="0057634D"/>
    <w:rsid w:val="0057780A"/>
    <w:rsid w:val="005801BB"/>
    <w:rsid w:val="00585A86"/>
    <w:rsid w:val="00586101"/>
    <w:rsid w:val="0059752A"/>
    <w:rsid w:val="005A03FC"/>
    <w:rsid w:val="005A0A88"/>
    <w:rsid w:val="005A4B9F"/>
    <w:rsid w:val="005A56B3"/>
    <w:rsid w:val="005A7717"/>
    <w:rsid w:val="005A7DD7"/>
    <w:rsid w:val="005B0CF3"/>
    <w:rsid w:val="005B1933"/>
    <w:rsid w:val="005B2345"/>
    <w:rsid w:val="005B2DA4"/>
    <w:rsid w:val="005C1D8C"/>
    <w:rsid w:val="005C2D0C"/>
    <w:rsid w:val="005C4CD0"/>
    <w:rsid w:val="005C5DA0"/>
    <w:rsid w:val="005C6033"/>
    <w:rsid w:val="005C6441"/>
    <w:rsid w:val="005C6689"/>
    <w:rsid w:val="005C776B"/>
    <w:rsid w:val="005D28B0"/>
    <w:rsid w:val="005D350C"/>
    <w:rsid w:val="005D3DD3"/>
    <w:rsid w:val="005E1439"/>
    <w:rsid w:val="005E2D5A"/>
    <w:rsid w:val="005E4996"/>
    <w:rsid w:val="005E4E54"/>
    <w:rsid w:val="005E5520"/>
    <w:rsid w:val="005E6420"/>
    <w:rsid w:val="005E6CC0"/>
    <w:rsid w:val="005E70C6"/>
    <w:rsid w:val="005F048D"/>
    <w:rsid w:val="005F0864"/>
    <w:rsid w:val="005F0F38"/>
    <w:rsid w:val="005F19AD"/>
    <w:rsid w:val="005F1A76"/>
    <w:rsid w:val="005F273C"/>
    <w:rsid w:val="005F30AF"/>
    <w:rsid w:val="005F6200"/>
    <w:rsid w:val="005F64CA"/>
    <w:rsid w:val="00600D05"/>
    <w:rsid w:val="006011BE"/>
    <w:rsid w:val="00604647"/>
    <w:rsid w:val="0060495E"/>
    <w:rsid w:val="00605F18"/>
    <w:rsid w:val="00610ABE"/>
    <w:rsid w:val="006126A2"/>
    <w:rsid w:val="00613A5F"/>
    <w:rsid w:val="00614188"/>
    <w:rsid w:val="0061780E"/>
    <w:rsid w:val="00621C6E"/>
    <w:rsid w:val="00626B42"/>
    <w:rsid w:val="00627467"/>
    <w:rsid w:val="006301E8"/>
    <w:rsid w:val="00632039"/>
    <w:rsid w:val="00632A95"/>
    <w:rsid w:val="00635AF6"/>
    <w:rsid w:val="00635E8E"/>
    <w:rsid w:val="006363F7"/>
    <w:rsid w:val="00636B9A"/>
    <w:rsid w:val="00637AD5"/>
    <w:rsid w:val="00637C11"/>
    <w:rsid w:val="00641576"/>
    <w:rsid w:val="00642837"/>
    <w:rsid w:val="006438F0"/>
    <w:rsid w:val="00643CD5"/>
    <w:rsid w:val="0064624D"/>
    <w:rsid w:val="006469E3"/>
    <w:rsid w:val="006513CC"/>
    <w:rsid w:val="006517A8"/>
    <w:rsid w:val="00651E87"/>
    <w:rsid w:val="00653B05"/>
    <w:rsid w:val="00654866"/>
    <w:rsid w:val="006579CE"/>
    <w:rsid w:val="0066226D"/>
    <w:rsid w:val="006632EE"/>
    <w:rsid w:val="006634CF"/>
    <w:rsid w:val="0066624A"/>
    <w:rsid w:val="00667847"/>
    <w:rsid w:val="00670206"/>
    <w:rsid w:val="006725B5"/>
    <w:rsid w:val="006726B7"/>
    <w:rsid w:val="00675DA8"/>
    <w:rsid w:val="00680647"/>
    <w:rsid w:val="00681BAB"/>
    <w:rsid w:val="00682D5D"/>
    <w:rsid w:val="00684FAA"/>
    <w:rsid w:val="006878FE"/>
    <w:rsid w:val="0069272F"/>
    <w:rsid w:val="00692BF6"/>
    <w:rsid w:val="00694360"/>
    <w:rsid w:val="006959CB"/>
    <w:rsid w:val="006A1A24"/>
    <w:rsid w:val="006A2054"/>
    <w:rsid w:val="006A24CA"/>
    <w:rsid w:val="006A24D7"/>
    <w:rsid w:val="006A27D2"/>
    <w:rsid w:val="006A3E2D"/>
    <w:rsid w:val="006A48EA"/>
    <w:rsid w:val="006A4A00"/>
    <w:rsid w:val="006A5187"/>
    <w:rsid w:val="006A52CF"/>
    <w:rsid w:val="006A558E"/>
    <w:rsid w:val="006A562B"/>
    <w:rsid w:val="006A6DD5"/>
    <w:rsid w:val="006B07F2"/>
    <w:rsid w:val="006B07FF"/>
    <w:rsid w:val="006B2474"/>
    <w:rsid w:val="006B31B9"/>
    <w:rsid w:val="006B3ED3"/>
    <w:rsid w:val="006B40C7"/>
    <w:rsid w:val="006B548D"/>
    <w:rsid w:val="006B61DC"/>
    <w:rsid w:val="006B6A73"/>
    <w:rsid w:val="006C0D5C"/>
    <w:rsid w:val="006C2B85"/>
    <w:rsid w:val="006C70FF"/>
    <w:rsid w:val="006C7EE2"/>
    <w:rsid w:val="006D031E"/>
    <w:rsid w:val="006D0E17"/>
    <w:rsid w:val="006D0FF7"/>
    <w:rsid w:val="006D4391"/>
    <w:rsid w:val="006D4575"/>
    <w:rsid w:val="006D4F55"/>
    <w:rsid w:val="006E0252"/>
    <w:rsid w:val="006E2DB2"/>
    <w:rsid w:val="006E3ED9"/>
    <w:rsid w:val="006E59AF"/>
    <w:rsid w:val="006E5CC4"/>
    <w:rsid w:val="006E6482"/>
    <w:rsid w:val="006F123D"/>
    <w:rsid w:val="006F1A2F"/>
    <w:rsid w:val="006F3075"/>
    <w:rsid w:val="006F3640"/>
    <w:rsid w:val="006F4DBB"/>
    <w:rsid w:val="006F5CE6"/>
    <w:rsid w:val="006F6E6E"/>
    <w:rsid w:val="0070125A"/>
    <w:rsid w:val="00701BA2"/>
    <w:rsid w:val="00704676"/>
    <w:rsid w:val="00710002"/>
    <w:rsid w:val="00710BC2"/>
    <w:rsid w:val="007110A8"/>
    <w:rsid w:val="00712BC1"/>
    <w:rsid w:val="007146BC"/>
    <w:rsid w:val="007166FF"/>
    <w:rsid w:val="00716D4E"/>
    <w:rsid w:val="00717A33"/>
    <w:rsid w:val="00720600"/>
    <w:rsid w:val="0072395F"/>
    <w:rsid w:val="00723EC3"/>
    <w:rsid w:val="00725AE6"/>
    <w:rsid w:val="0072695E"/>
    <w:rsid w:val="00731502"/>
    <w:rsid w:val="00732596"/>
    <w:rsid w:val="0073420E"/>
    <w:rsid w:val="0073431C"/>
    <w:rsid w:val="007345E2"/>
    <w:rsid w:val="007350A1"/>
    <w:rsid w:val="0073518F"/>
    <w:rsid w:val="00740D9F"/>
    <w:rsid w:val="00741893"/>
    <w:rsid w:val="00741FDF"/>
    <w:rsid w:val="0074453C"/>
    <w:rsid w:val="00744EB6"/>
    <w:rsid w:val="00747A22"/>
    <w:rsid w:val="00750537"/>
    <w:rsid w:val="00750603"/>
    <w:rsid w:val="00750A8B"/>
    <w:rsid w:val="00751DF1"/>
    <w:rsid w:val="00752FCF"/>
    <w:rsid w:val="00755D11"/>
    <w:rsid w:val="0075617E"/>
    <w:rsid w:val="00762E98"/>
    <w:rsid w:val="0076415C"/>
    <w:rsid w:val="00764843"/>
    <w:rsid w:val="007655F0"/>
    <w:rsid w:val="00766EBD"/>
    <w:rsid w:val="00767351"/>
    <w:rsid w:val="007713B2"/>
    <w:rsid w:val="00771E6F"/>
    <w:rsid w:val="00775D79"/>
    <w:rsid w:val="007769F6"/>
    <w:rsid w:val="00782D09"/>
    <w:rsid w:val="00783BA1"/>
    <w:rsid w:val="00783D98"/>
    <w:rsid w:val="00784F1C"/>
    <w:rsid w:val="00786A8F"/>
    <w:rsid w:val="00786B88"/>
    <w:rsid w:val="00790B6A"/>
    <w:rsid w:val="00790BE0"/>
    <w:rsid w:val="007924DE"/>
    <w:rsid w:val="00792CBF"/>
    <w:rsid w:val="00793721"/>
    <w:rsid w:val="007A04C2"/>
    <w:rsid w:val="007A211C"/>
    <w:rsid w:val="007A2C54"/>
    <w:rsid w:val="007A31FC"/>
    <w:rsid w:val="007A4F13"/>
    <w:rsid w:val="007A5047"/>
    <w:rsid w:val="007A68FA"/>
    <w:rsid w:val="007A7A1D"/>
    <w:rsid w:val="007A7A7C"/>
    <w:rsid w:val="007B5FEC"/>
    <w:rsid w:val="007B6232"/>
    <w:rsid w:val="007B7A86"/>
    <w:rsid w:val="007C05CD"/>
    <w:rsid w:val="007C1217"/>
    <w:rsid w:val="007D2782"/>
    <w:rsid w:val="007D2C54"/>
    <w:rsid w:val="007D3F3F"/>
    <w:rsid w:val="007D5E0A"/>
    <w:rsid w:val="007D6940"/>
    <w:rsid w:val="007D69E5"/>
    <w:rsid w:val="007E08F8"/>
    <w:rsid w:val="007E0D53"/>
    <w:rsid w:val="007E155F"/>
    <w:rsid w:val="007E2E53"/>
    <w:rsid w:val="007E65CE"/>
    <w:rsid w:val="007E6D85"/>
    <w:rsid w:val="007F08E0"/>
    <w:rsid w:val="007F2000"/>
    <w:rsid w:val="007F25D8"/>
    <w:rsid w:val="007F2A94"/>
    <w:rsid w:val="007F31F7"/>
    <w:rsid w:val="007F5ABD"/>
    <w:rsid w:val="007F761A"/>
    <w:rsid w:val="008000DA"/>
    <w:rsid w:val="008004B3"/>
    <w:rsid w:val="0080388A"/>
    <w:rsid w:val="00806377"/>
    <w:rsid w:val="008076CC"/>
    <w:rsid w:val="00807907"/>
    <w:rsid w:val="00810ADA"/>
    <w:rsid w:val="008111DC"/>
    <w:rsid w:val="008136A0"/>
    <w:rsid w:val="0081377D"/>
    <w:rsid w:val="0081664C"/>
    <w:rsid w:val="00817684"/>
    <w:rsid w:val="00821E2C"/>
    <w:rsid w:val="008225D6"/>
    <w:rsid w:val="008267BB"/>
    <w:rsid w:val="00826CCB"/>
    <w:rsid w:val="008276A9"/>
    <w:rsid w:val="00831BF0"/>
    <w:rsid w:val="008336CF"/>
    <w:rsid w:val="0083420F"/>
    <w:rsid w:val="008358CF"/>
    <w:rsid w:val="0083778B"/>
    <w:rsid w:val="00842BB0"/>
    <w:rsid w:val="00843AF4"/>
    <w:rsid w:val="00843FC3"/>
    <w:rsid w:val="00847A89"/>
    <w:rsid w:val="00847CDF"/>
    <w:rsid w:val="008501AC"/>
    <w:rsid w:val="00852BF2"/>
    <w:rsid w:val="00853A23"/>
    <w:rsid w:val="0085766D"/>
    <w:rsid w:val="00860354"/>
    <w:rsid w:val="00861592"/>
    <w:rsid w:val="0086272C"/>
    <w:rsid w:val="008650E6"/>
    <w:rsid w:val="00866FE0"/>
    <w:rsid w:val="00867310"/>
    <w:rsid w:val="00870935"/>
    <w:rsid w:val="0087281D"/>
    <w:rsid w:val="008749E8"/>
    <w:rsid w:val="00877472"/>
    <w:rsid w:val="00877A1B"/>
    <w:rsid w:val="008806EE"/>
    <w:rsid w:val="00882E93"/>
    <w:rsid w:val="0088484C"/>
    <w:rsid w:val="00890E3F"/>
    <w:rsid w:val="00890E47"/>
    <w:rsid w:val="008915A4"/>
    <w:rsid w:val="008917FF"/>
    <w:rsid w:val="00891A9C"/>
    <w:rsid w:val="00892353"/>
    <w:rsid w:val="0089280F"/>
    <w:rsid w:val="0089464A"/>
    <w:rsid w:val="008A0DCB"/>
    <w:rsid w:val="008A1524"/>
    <w:rsid w:val="008A2731"/>
    <w:rsid w:val="008A2ACD"/>
    <w:rsid w:val="008A3FC3"/>
    <w:rsid w:val="008A42E7"/>
    <w:rsid w:val="008A4D4B"/>
    <w:rsid w:val="008B1652"/>
    <w:rsid w:val="008B1AC9"/>
    <w:rsid w:val="008B21F8"/>
    <w:rsid w:val="008B6A90"/>
    <w:rsid w:val="008B6EB9"/>
    <w:rsid w:val="008C0249"/>
    <w:rsid w:val="008C0C1B"/>
    <w:rsid w:val="008C2BDB"/>
    <w:rsid w:val="008C2C0B"/>
    <w:rsid w:val="008C44D3"/>
    <w:rsid w:val="008C53F5"/>
    <w:rsid w:val="008C794F"/>
    <w:rsid w:val="008D0342"/>
    <w:rsid w:val="008D0AEA"/>
    <w:rsid w:val="008D3474"/>
    <w:rsid w:val="008D3B77"/>
    <w:rsid w:val="008D59F3"/>
    <w:rsid w:val="008D7537"/>
    <w:rsid w:val="008E2C8F"/>
    <w:rsid w:val="008E2EF2"/>
    <w:rsid w:val="008E2FE4"/>
    <w:rsid w:val="008E33E1"/>
    <w:rsid w:val="008E3EAA"/>
    <w:rsid w:val="008E501E"/>
    <w:rsid w:val="008F17D0"/>
    <w:rsid w:val="008F27F4"/>
    <w:rsid w:val="008F2BEB"/>
    <w:rsid w:val="008F2E76"/>
    <w:rsid w:val="008F3432"/>
    <w:rsid w:val="008F54BA"/>
    <w:rsid w:val="008F6A95"/>
    <w:rsid w:val="008F721E"/>
    <w:rsid w:val="00900145"/>
    <w:rsid w:val="00900E55"/>
    <w:rsid w:val="009022F2"/>
    <w:rsid w:val="00903214"/>
    <w:rsid w:val="00903453"/>
    <w:rsid w:val="00906343"/>
    <w:rsid w:val="009109B4"/>
    <w:rsid w:val="00915D2A"/>
    <w:rsid w:val="00916092"/>
    <w:rsid w:val="00916C21"/>
    <w:rsid w:val="00920DAC"/>
    <w:rsid w:val="00923A82"/>
    <w:rsid w:val="00924101"/>
    <w:rsid w:val="009242B9"/>
    <w:rsid w:val="00925028"/>
    <w:rsid w:val="009258AD"/>
    <w:rsid w:val="00927B3E"/>
    <w:rsid w:val="0093411D"/>
    <w:rsid w:val="00934331"/>
    <w:rsid w:val="00936CBE"/>
    <w:rsid w:val="00942502"/>
    <w:rsid w:val="00943B01"/>
    <w:rsid w:val="00944E77"/>
    <w:rsid w:val="0094579D"/>
    <w:rsid w:val="00947C30"/>
    <w:rsid w:val="00951A04"/>
    <w:rsid w:val="009520A6"/>
    <w:rsid w:val="009530FA"/>
    <w:rsid w:val="0095395F"/>
    <w:rsid w:val="009549D6"/>
    <w:rsid w:val="0095607F"/>
    <w:rsid w:val="00962CC0"/>
    <w:rsid w:val="009633A1"/>
    <w:rsid w:val="00964861"/>
    <w:rsid w:val="0096522B"/>
    <w:rsid w:val="00970B83"/>
    <w:rsid w:val="00970EB6"/>
    <w:rsid w:val="00972EF5"/>
    <w:rsid w:val="00974E8C"/>
    <w:rsid w:val="00976BE6"/>
    <w:rsid w:val="00976C57"/>
    <w:rsid w:val="009802C7"/>
    <w:rsid w:val="00980AA1"/>
    <w:rsid w:val="00981941"/>
    <w:rsid w:val="0098203D"/>
    <w:rsid w:val="00982613"/>
    <w:rsid w:val="00983120"/>
    <w:rsid w:val="00985148"/>
    <w:rsid w:val="00990174"/>
    <w:rsid w:val="0099227E"/>
    <w:rsid w:val="0099345F"/>
    <w:rsid w:val="00993BEE"/>
    <w:rsid w:val="00997382"/>
    <w:rsid w:val="009A0F3B"/>
    <w:rsid w:val="009A209A"/>
    <w:rsid w:val="009A270F"/>
    <w:rsid w:val="009A2BBD"/>
    <w:rsid w:val="009A659A"/>
    <w:rsid w:val="009A7961"/>
    <w:rsid w:val="009A7AB6"/>
    <w:rsid w:val="009B27AD"/>
    <w:rsid w:val="009B3B4E"/>
    <w:rsid w:val="009B3F4F"/>
    <w:rsid w:val="009C0E8E"/>
    <w:rsid w:val="009C2913"/>
    <w:rsid w:val="009C4330"/>
    <w:rsid w:val="009C5B47"/>
    <w:rsid w:val="009D2E65"/>
    <w:rsid w:val="009D5297"/>
    <w:rsid w:val="009D65AD"/>
    <w:rsid w:val="009E0760"/>
    <w:rsid w:val="009E09C3"/>
    <w:rsid w:val="009E153A"/>
    <w:rsid w:val="009E4756"/>
    <w:rsid w:val="009F061F"/>
    <w:rsid w:val="009F0C50"/>
    <w:rsid w:val="009F2BBB"/>
    <w:rsid w:val="009F5FF6"/>
    <w:rsid w:val="009F7571"/>
    <w:rsid w:val="009F7F5F"/>
    <w:rsid w:val="00A009BC"/>
    <w:rsid w:val="00A016EC"/>
    <w:rsid w:val="00A02554"/>
    <w:rsid w:val="00A02F0B"/>
    <w:rsid w:val="00A03B3A"/>
    <w:rsid w:val="00A0746B"/>
    <w:rsid w:val="00A113FD"/>
    <w:rsid w:val="00A20C04"/>
    <w:rsid w:val="00A20D5D"/>
    <w:rsid w:val="00A2188F"/>
    <w:rsid w:val="00A23450"/>
    <w:rsid w:val="00A2749D"/>
    <w:rsid w:val="00A27FC9"/>
    <w:rsid w:val="00A304A2"/>
    <w:rsid w:val="00A306BF"/>
    <w:rsid w:val="00A30C1F"/>
    <w:rsid w:val="00A31DDA"/>
    <w:rsid w:val="00A32DDB"/>
    <w:rsid w:val="00A33B3E"/>
    <w:rsid w:val="00A35630"/>
    <w:rsid w:val="00A424A4"/>
    <w:rsid w:val="00A4442F"/>
    <w:rsid w:val="00A44E40"/>
    <w:rsid w:val="00A45A10"/>
    <w:rsid w:val="00A50563"/>
    <w:rsid w:val="00A514DA"/>
    <w:rsid w:val="00A5294B"/>
    <w:rsid w:val="00A52B23"/>
    <w:rsid w:val="00A52EA4"/>
    <w:rsid w:val="00A556EF"/>
    <w:rsid w:val="00A56D12"/>
    <w:rsid w:val="00A6087F"/>
    <w:rsid w:val="00A61287"/>
    <w:rsid w:val="00A65621"/>
    <w:rsid w:val="00A65E0D"/>
    <w:rsid w:val="00A7034D"/>
    <w:rsid w:val="00A732C3"/>
    <w:rsid w:val="00A744BA"/>
    <w:rsid w:val="00A779ED"/>
    <w:rsid w:val="00A8080F"/>
    <w:rsid w:val="00A826C2"/>
    <w:rsid w:val="00A82E9B"/>
    <w:rsid w:val="00A84645"/>
    <w:rsid w:val="00A847E0"/>
    <w:rsid w:val="00A85CDC"/>
    <w:rsid w:val="00A86120"/>
    <w:rsid w:val="00A8725E"/>
    <w:rsid w:val="00A91C84"/>
    <w:rsid w:val="00A94A91"/>
    <w:rsid w:val="00A95C20"/>
    <w:rsid w:val="00A96F77"/>
    <w:rsid w:val="00AA141B"/>
    <w:rsid w:val="00AA1DF7"/>
    <w:rsid w:val="00AA44D2"/>
    <w:rsid w:val="00AA4EEA"/>
    <w:rsid w:val="00AA5CCF"/>
    <w:rsid w:val="00AA78E5"/>
    <w:rsid w:val="00AB38F4"/>
    <w:rsid w:val="00AB572D"/>
    <w:rsid w:val="00AB62D4"/>
    <w:rsid w:val="00AC2344"/>
    <w:rsid w:val="00AC3E9A"/>
    <w:rsid w:val="00AC48FD"/>
    <w:rsid w:val="00AC63EF"/>
    <w:rsid w:val="00AC67B0"/>
    <w:rsid w:val="00AC6C72"/>
    <w:rsid w:val="00AD1125"/>
    <w:rsid w:val="00AD4D09"/>
    <w:rsid w:val="00AE3D47"/>
    <w:rsid w:val="00AE4B1F"/>
    <w:rsid w:val="00AE4DFC"/>
    <w:rsid w:val="00AE604D"/>
    <w:rsid w:val="00AE65A7"/>
    <w:rsid w:val="00AE78D5"/>
    <w:rsid w:val="00AF1DA5"/>
    <w:rsid w:val="00AF2747"/>
    <w:rsid w:val="00AF27B2"/>
    <w:rsid w:val="00AF3BC1"/>
    <w:rsid w:val="00AF3CAF"/>
    <w:rsid w:val="00AF5707"/>
    <w:rsid w:val="00AF5B08"/>
    <w:rsid w:val="00AF7993"/>
    <w:rsid w:val="00AF7FD0"/>
    <w:rsid w:val="00B012E6"/>
    <w:rsid w:val="00B02BEB"/>
    <w:rsid w:val="00B0376B"/>
    <w:rsid w:val="00B04918"/>
    <w:rsid w:val="00B10AE6"/>
    <w:rsid w:val="00B11D87"/>
    <w:rsid w:val="00B12630"/>
    <w:rsid w:val="00B127D4"/>
    <w:rsid w:val="00B15B4A"/>
    <w:rsid w:val="00B20114"/>
    <w:rsid w:val="00B356F8"/>
    <w:rsid w:val="00B37334"/>
    <w:rsid w:val="00B401B1"/>
    <w:rsid w:val="00B40C04"/>
    <w:rsid w:val="00B41F6C"/>
    <w:rsid w:val="00B424C8"/>
    <w:rsid w:val="00B43457"/>
    <w:rsid w:val="00B437FE"/>
    <w:rsid w:val="00B440D0"/>
    <w:rsid w:val="00B443EF"/>
    <w:rsid w:val="00B45CC1"/>
    <w:rsid w:val="00B45F6E"/>
    <w:rsid w:val="00B46010"/>
    <w:rsid w:val="00B4685C"/>
    <w:rsid w:val="00B46D2E"/>
    <w:rsid w:val="00B50657"/>
    <w:rsid w:val="00B513CE"/>
    <w:rsid w:val="00B5466C"/>
    <w:rsid w:val="00B55E96"/>
    <w:rsid w:val="00B5759D"/>
    <w:rsid w:val="00B6092E"/>
    <w:rsid w:val="00B61794"/>
    <w:rsid w:val="00B621E6"/>
    <w:rsid w:val="00B63FDA"/>
    <w:rsid w:val="00B65621"/>
    <w:rsid w:val="00B66346"/>
    <w:rsid w:val="00B70B35"/>
    <w:rsid w:val="00B71FEC"/>
    <w:rsid w:val="00B72839"/>
    <w:rsid w:val="00B763E9"/>
    <w:rsid w:val="00B766E4"/>
    <w:rsid w:val="00B76F74"/>
    <w:rsid w:val="00B803FE"/>
    <w:rsid w:val="00B82E22"/>
    <w:rsid w:val="00B83831"/>
    <w:rsid w:val="00B83D9A"/>
    <w:rsid w:val="00B84C48"/>
    <w:rsid w:val="00B84EFB"/>
    <w:rsid w:val="00B84FA0"/>
    <w:rsid w:val="00B85860"/>
    <w:rsid w:val="00B8718B"/>
    <w:rsid w:val="00B901BB"/>
    <w:rsid w:val="00B916E9"/>
    <w:rsid w:val="00B96C0E"/>
    <w:rsid w:val="00BA5311"/>
    <w:rsid w:val="00BA5323"/>
    <w:rsid w:val="00BB0CA7"/>
    <w:rsid w:val="00BB365C"/>
    <w:rsid w:val="00BB3C11"/>
    <w:rsid w:val="00BB6467"/>
    <w:rsid w:val="00BB7773"/>
    <w:rsid w:val="00BC028C"/>
    <w:rsid w:val="00BC0F2B"/>
    <w:rsid w:val="00BC1A69"/>
    <w:rsid w:val="00BC3D23"/>
    <w:rsid w:val="00BC4697"/>
    <w:rsid w:val="00BC51F4"/>
    <w:rsid w:val="00BC52CA"/>
    <w:rsid w:val="00BC5334"/>
    <w:rsid w:val="00BC60B2"/>
    <w:rsid w:val="00BC7E9F"/>
    <w:rsid w:val="00BD15D9"/>
    <w:rsid w:val="00BD54D0"/>
    <w:rsid w:val="00BD5C7F"/>
    <w:rsid w:val="00BE0AA1"/>
    <w:rsid w:val="00BE1058"/>
    <w:rsid w:val="00BE132E"/>
    <w:rsid w:val="00BE708C"/>
    <w:rsid w:val="00BF255E"/>
    <w:rsid w:val="00BF30BE"/>
    <w:rsid w:val="00BF4717"/>
    <w:rsid w:val="00BF4FA6"/>
    <w:rsid w:val="00BF52F2"/>
    <w:rsid w:val="00BF61F0"/>
    <w:rsid w:val="00BF7F10"/>
    <w:rsid w:val="00C02A12"/>
    <w:rsid w:val="00C0619B"/>
    <w:rsid w:val="00C06F8F"/>
    <w:rsid w:val="00C10B16"/>
    <w:rsid w:val="00C10DDD"/>
    <w:rsid w:val="00C11053"/>
    <w:rsid w:val="00C12812"/>
    <w:rsid w:val="00C16FED"/>
    <w:rsid w:val="00C1713C"/>
    <w:rsid w:val="00C17BA9"/>
    <w:rsid w:val="00C2181A"/>
    <w:rsid w:val="00C232AE"/>
    <w:rsid w:val="00C2387D"/>
    <w:rsid w:val="00C23CE9"/>
    <w:rsid w:val="00C27071"/>
    <w:rsid w:val="00C32714"/>
    <w:rsid w:val="00C329F0"/>
    <w:rsid w:val="00C33605"/>
    <w:rsid w:val="00C363D1"/>
    <w:rsid w:val="00C36A9B"/>
    <w:rsid w:val="00C40ADE"/>
    <w:rsid w:val="00C447B5"/>
    <w:rsid w:val="00C504C9"/>
    <w:rsid w:val="00C50589"/>
    <w:rsid w:val="00C5069C"/>
    <w:rsid w:val="00C52985"/>
    <w:rsid w:val="00C537E6"/>
    <w:rsid w:val="00C54339"/>
    <w:rsid w:val="00C55226"/>
    <w:rsid w:val="00C560E7"/>
    <w:rsid w:val="00C561B2"/>
    <w:rsid w:val="00C57839"/>
    <w:rsid w:val="00C624B3"/>
    <w:rsid w:val="00C62C3D"/>
    <w:rsid w:val="00C63238"/>
    <w:rsid w:val="00C64133"/>
    <w:rsid w:val="00C651C0"/>
    <w:rsid w:val="00C679E3"/>
    <w:rsid w:val="00C67A25"/>
    <w:rsid w:val="00C70004"/>
    <w:rsid w:val="00C71629"/>
    <w:rsid w:val="00C74BAD"/>
    <w:rsid w:val="00C76860"/>
    <w:rsid w:val="00C76B4A"/>
    <w:rsid w:val="00C82AD4"/>
    <w:rsid w:val="00C83799"/>
    <w:rsid w:val="00C838AF"/>
    <w:rsid w:val="00C8448C"/>
    <w:rsid w:val="00C849EA"/>
    <w:rsid w:val="00C86211"/>
    <w:rsid w:val="00C865DE"/>
    <w:rsid w:val="00C86A3E"/>
    <w:rsid w:val="00C875CB"/>
    <w:rsid w:val="00C91526"/>
    <w:rsid w:val="00C964A6"/>
    <w:rsid w:val="00C970DE"/>
    <w:rsid w:val="00C97CA0"/>
    <w:rsid w:val="00C97D3F"/>
    <w:rsid w:val="00CA1697"/>
    <w:rsid w:val="00CA269D"/>
    <w:rsid w:val="00CA2D5B"/>
    <w:rsid w:val="00CA3A0F"/>
    <w:rsid w:val="00CA3B1A"/>
    <w:rsid w:val="00CA468A"/>
    <w:rsid w:val="00CA4B71"/>
    <w:rsid w:val="00CA4DCF"/>
    <w:rsid w:val="00CA5291"/>
    <w:rsid w:val="00CA71EB"/>
    <w:rsid w:val="00CB004A"/>
    <w:rsid w:val="00CB1AA6"/>
    <w:rsid w:val="00CB2035"/>
    <w:rsid w:val="00CB2C7F"/>
    <w:rsid w:val="00CB4225"/>
    <w:rsid w:val="00CB4FA5"/>
    <w:rsid w:val="00CC0613"/>
    <w:rsid w:val="00CC70E4"/>
    <w:rsid w:val="00CC727F"/>
    <w:rsid w:val="00CD3AF1"/>
    <w:rsid w:val="00CD5BEB"/>
    <w:rsid w:val="00CD6F4A"/>
    <w:rsid w:val="00CE23B6"/>
    <w:rsid w:val="00CE3ABE"/>
    <w:rsid w:val="00CE45AB"/>
    <w:rsid w:val="00CE4DCF"/>
    <w:rsid w:val="00CE500E"/>
    <w:rsid w:val="00CE541C"/>
    <w:rsid w:val="00CF0389"/>
    <w:rsid w:val="00CF156C"/>
    <w:rsid w:val="00CF23E3"/>
    <w:rsid w:val="00CF305A"/>
    <w:rsid w:val="00CF52E0"/>
    <w:rsid w:val="00CF7218"/>
    <w:rsid w:val="00D0004E"/>
    <w:rsid w:val="00D000AA"/>
    <w:rsid w:val="00D02DC9"/>
    <w:rsid w:val="00D033C1"/>
    <w:rsid w:val="00D0345F"/>
    <w:rsid w:val="00D03EBE"/>
    <w:rsid w:val="00D046B2"/>
    <w:rsid w:val="00D125F6"/>
    <w:rsid w:val="00D1295B"/>
    <w:rsid w:val="00D21258"/>
    <w:rsid w:val="00D229F7"/>
    <w:rsid w:val="00D22B95"/>
    <w:rsid w:val="00D23F22"/>
    <w:rsid w:val="00D30CC0"/>
    <w:rsid w:val="00D31DF5"/>
    <w:rsid w:val="00D3236E"/>
    <w:rsid w:val="00D32DE3"/>
    <w:rsid w:val="00D35C39"/>
    <w:rsid w:val="00D36665"/>
    <w:rsid w:val="00D377D8"/>
    <w:rsid w:val="00D37EF6"/>
    <w:rsid w:val="00D45CD1"/>
    <w:rsid w:val="00D4659A"/>
    <w:rsid w:val="00D4691D"/>
    <w:rsid w:val="00D46BB2"/>
    <w:rsid w:val="00D46D1D"/>
    <w:rsid w:val="00D47961"/>
    <w:rsid w:val="00D507D8"/>
    <w:rsid w:val="00D50805"/>
    <w:rsid w:val="00D51ECE"/>
    <w:rsid w:val="00D52815"/>
    <w:rsid w:val="00D53D64"/>
    <w:rsid w:val="00D60667"/>
    <w:rsid w:val="00D6091C"/>
    <w:rsid w:val="00D6259A"/>
    <w:rsid w:val="00D6274B"/>
    <w:rsid w:val="00D66626"/>
    <w:rsid w:val="00D75C3B"/>
    <w:rsid w:val="00D76AFB"/>
    <w:rsid w:val="00D7788A"/>
    <w:rsid w:val="00D8038D"/>
    <w:rsid w:val="00D813AA"/>
    <w:rsid w:val="00D81E1F"/>
    <w:rsid w:val="00D833AE"/>
    <w:rsid w:val="00D9088A"/>
    <w:rsid w:val="00D90966"/>
    <w:rsid w:val="00D96396"/>
    <w:rsid w:val="00DA22C7"/>
    <w:rsid w:val="00DA22E4"/>
    <w:rsid w:val="00DA3DD5"/>
    <w:rsid w:val="00DB2EBB"/>
    <w:rsid w:val="00DB5907"/>
    <w:rsid w:val="00DB7B83"/>
    <w:rsid w:val="00DC1DC5"/>
    <w:rsid w:val="00DC30CC"/>
    <w:rsid w:val="00DC390B"/>
    <w:rsid w:val="00DC532F"/>
    <w:rsid w:val="00DC5F76"/>
    <w:rsid w:val="00DD0A3D"/>
    <w:rsid w:val="00DD7675"/>
    <w:rsid w:val="00DE1D0B"/>
    <w:rsid w:val="00DE1E4E"/>
    <w:rsid w:val="00DE590E"/>
    <w:rsid w:val="00DE6AA5"/>
    <w:rsid w:val="00DF0B3B"/>
    <w:rsid w:val="00DF4DE3"/>
    <w:rsid w:val="00DF6D90"/>
    <w:rsid w:val="00E016B3"/>
    <w:rsid w:val="00E05823"/>
    <w:rsid w:val="00E05E00"/>
    <w:rsid w:val="00E060C6"/>
    <w:rsid w:val="00E060D4"/>
    <w:rsid w:val="00E062EC"/>
    <w:rsid w:val="00E06D7D"/>
    <w:rsid w:val="00E07432"/>
    <w:rsid w:val="00E1114D"/>
    <w:rsid w:val="00E1123E"/>
    <w:rsid w:val="00E161E5"/>
    <w:rsid w:val="00E20ED5"/>
    <w:rsid w:val="00E21DF9"/>
    <w:rsid w:val="00E2334D"/>
    <w:rsid w:val="00E23B76"/>
    <w:rsid w:val="00E270FE"/>
    <w:rsid w:val="00E30786"/>
    <w:rsid w:val="00E32E75"/>
    <w:rsid w:val="00E33C4A"/>
    <w:rsid w:val="00E3457B"/>
    <w:rsid w:val="00E35BFB"/>
    <w:rsid w:val="00E368B3"/>
    <w:rsid w:val="00E36BAC"/>
    <w:rsid w:val="00E37282"/>
    <w:rsid w:val="00E376AE"/>
    <w:rsid w:val="00E427A3"/>
    <w:rsid w:val="00E4323A"/>
    <w:rsid w:val="00E4579B"/>
    <w:rsid w:val="00E51D4C"/>
    <w:rsid w:val="00E53387"/>
    <w:rsid w:val="00E5365F"/>
    <w:rsid w:val="00E53BC0"/>
    <w:rsid w:val="00E560C4"/>
    <w:rsid w:val="00E57475"/>
    <w:rsid w:val="00E61F16"/>
    <w:rsid w:val="00E64B69"/>
    <w:rsid w:val="00E65EA2"/>
    <w:rsid w:val="00E662BF"/>
    <w:rsid w:val="00E66365"/>
    <w:rsid w:val="00E7037A"/>
    <w:rsid w:val="00E71B21"/>
    <w:rsid w:val="00E72C92"/>
    <w:rsid w:val="00E72EA4"/>
    <w:rsid w:val="00E74402"/>
    <w:rsid w:val="00E76DC4"/>
    <w:rsid w:val="00E76F21"/>
    <w:rsid w:val="00E806BA"/>
    <w:rsid w:val="00E814D1"/>
    <w:rsid w:val="00E8174F"/>
    <w:rsid w:val="00E82F2E"/>
    <w:rsid w:val="00E84E63"/>
    <w:rsid w:val="00E8574A"/>
    <w:rsid w:val="00E867E6"/>
    <w:rsid w:val="00E90843"/>
    <w:rsid w:val="00E91371"/>
    <w:rsid w:val="00E916AD"/>
    <w:rsid w:val="00E920EF"/>
    <w:rsid w:val="00E9229D"/>
    <w:rsid w:val="00E947D0"/>
    <w:rsid w:val="00E97392"/>
    <w:rsid w:val="00E97CD6"/>
    <w:rsid w:val="00EA0BA2"/>
    <w:rsid w:val="00EA1192"/>
    <w:rsid w:val="00EA735C"/>
    <w:rsid w:val="00EB09B3"/>
    <w:rsid w:val="00EB1209"/>
    <w:rsid w:val="00EB1C32"/>
    <w:rsid w:val="00EB5D3F"/>
    <w:rsid w:val="00EB7D6D"/>
    <w:rsid w:val="00EC03A3"/>
    <w:rsid w:val="00EC0967"/>
    <w:rsid w:val="00EC4400"/>
    <w:rsid w:val="00EC5406"/>
    <w:rsid w:val="00EC56F0"/>
    <w:rsid w:val="00EC5B61"/>
    <w:rsid w:val="00ED0C5B"/>
    <w:rsid w:val="00ED1ACB"/>
    <w:rsid w:val="00ED4FA2"/>
    <w:rsid w:val="00EE0F2F"/>
    <w:rsid w:val="00EE190C"/>
    <w:rsid w:val="00EE350E"/>
    <w:rsid w:val="00EE49B8"/>
    <w:rsid w:val="00EF0DCF"/>
    <w:rsid w:val="00EF35E2"/>
    <w:rsid w:val="00EF395D"/>
    <w:rsid w:val="00EF3B17"/>
    <w:rsid w:val="00EF42DD"/>
    <w:rsid w:val="00EF59AC"/>
    <w:rsid w:val="00EF6F70"/>
    <w:rsid w:val="00F00E2D"/>
    <w:rsid w:val="00F0126B"/>
    <w:rsid w:val="00F01FAD"/>
    <w:rsid w:val="00F02C71"/>
    <w:rsid w:val="00F04691"/>
    <w:rsid w:val="00F07636"/>
    <w:rsid w:val="00F077F7"/>
    <w:rsid w:val="00F1177C"/>
    <w:rsid w:val="00F1191A"/>
    <w:rsid w:val="00F16B37"/>
    <w:rsid w:val="00F17EEA"/>
    <w:rsid w:val="00F204C1"/>
    <w:rsid w:val="00F20703"/>
    <w:rsid w:val="00F22E61"/>
    <w:rsid w:val="00F22F9A"/>
    <w:rsid w:val="00F2479E"/>
    <w:rsid w:val="00F2582C"/>
    <w:rsid w:val="00F27633"/>
    <w:rsid w:val="00F30838"/>
    <w:rsid w:val="00F33026"/>
    <w:rsid w:val="00F3620F"/>
    <w:rsid w:val="00F37DAF"/>
    <w:rsid w:val="00F407CF"/>
    <w:rsid w:val="00F4106C"/>
    <w:rsid w:val="00F41400"/>
    <w:rsid w:val="00F419C9"/>
    <w:rsid w:val="00F42FA3"/>
    <w:rsid w:val="00F43547"/>
    <w:rsid w:val="00F46560"/>
    <w:rsid w:val="00F46910"/>
    <w:rsid w:val="00F53C01"/>
    <w:rsid w:val="00F555C3"/>
    <w:rsid w:val="00F561B1"/>
    <w:rsid w:val="00F56C22"/>
    <w:rsid w:val="00F62D1E"/>
    <w:rsid w:val="00F62FB7"/>
    <w:rsid w:val="00F63A37"/>
    <w:rsid w:val="00F63F78"/>
    <w:rsid w:val="00F7231F"/>
    <w:rsid w:val="00F738E2"/>
    <w:rsid w:val="00F74AB5"/>
    <w:rsid w:val="00F7587C"/>
    <w:rsid w:val="00F75955"/>
    <w:rsid w:val="00F76174"/>
    <w:rsid w:val="00F7623A"/>
    <w:rsid w:val="00F8154A"/>
    <w:rsid w:val="00F85B36"/>
    <w:rsid w:val="00F85CB3"/>
    <w:rsid w:val="00F86BBD"/>
    <w:rsid w:val="00F921A5"/>
    <w:rsid w:val="00F922D4"/>
    <w:rsid w:val="00F92699"/>
    <w:rsid w:val="00F93854"/>
    <w:rsid w:val="00F952E9"/>
    <w:rsid w:val="00F95B31"/>
    <w:rsid w:val="00F96C29"/>
    <w:rsid w:val="00FA06EC"/>
    <w:rsid w:val="00FA1A3E"/>
    <w:rsid w:val="00FA1B83"/>
    <w:rsid w:val="00FA6D8F"/>
    <w:rsid w:val="00FA76B2"/>
    <w:rsid w:val="00FB0EBA"/>
    <w:rsid w:val="00FB1C86"/>
    <w:rsid w:val="00FB23F2"/>
    <w:rsid w:val="00FB383C"/>
    <w:rsid w:val="00FB450D"/>
    <w:rsid w:val="00FB7BE3"/>
    <w:rsid w:val="00FB7EC5"/>
    <w:rsid w:val="00FC2635"/>
    <w:rsid w:val="00FC4433"/>
    <w:rsid w:val="00FC6F14"/>
    <w:rsid w:val="00FC768D"/>
    <w:rsid w:val="00FD03EE"/>
    <w:rsid w:val="00FD18DB"/>
    <w:rsid w:val="00FD267D"/>
    <w:rsid w:val="00FD34C6"/>
    <w:rsid w:val="00FD4CB1"/>
    <w:rsid w:val="00FD51E5"/>
    <w:rsid w:val="00FD6AED"/>
    <w:rsid w:val="00FE01DA"/>
    <w:rsid w:val="00FE08F3"/>
    <w:rsid w:val="00FE121A"/>
    <w:rsid w:val="00FF2889"/>
    <w:rsid w:val="00FF2A1D"/>
    <w:rsid w:val="00FF2A25"/>
    <w:rsid w:val="00FF4716"/>
    <w:rsid w:val="00FF5927"/>
    <w:rsid w:val="00FF6559"/>
    <w:rsid w:val="00FF7EAC"/>
    <w:rsid w:val="053343F2"/>
    <w:rsid w:val="09656CFE"/>
    <w:rsid w:val="09E04126"/>
    <w:rsid w:val="0B8A73CE"/>
    <w:rsid w:val="0ED23487"/>
    <w:rsid w:val="0F483835"/>
    <w:rsid w:val="0F837184"/>
    <w:rsid w:val="136663FF"/>
    <w:rsid w:val="14D60C7D"/>
    <w:rsid w:val="15554E7F"/>
    <w:rsid w:val="1701128C"/>
    <w:rsid w:val="18144961"/>
    <w:rsid w:val="1B0E0B9A"/>
    <w:rsid w:val="1BB518F0"/>
    <w:rsid w:val="1E3202F4"/>
    <w:rsid w:val="1F56036A"/>
    <w:rsid w:val="1F5D37CB"/>
    <w:rsid w:val="27A4294A"/>
    <w:rsid w:val="28754CF7"/>
    <w:rsid w:val="29806AEA"/>
    <w:rsid w:val="2B4D03B3"/>
    <w:rsid w:val="2BF93934"/>
    <w:rsid w:val="30A74625"/>
    <w:rsid w:val="34FB1147"/>
    <w:rsid w:val="380E257D"/>
    <w:rsid w:val="3D1205D2"/>
    <w:rsid w:val="3EF70379"/>
    <w:rsid w:val="45EE5E77"/>
    <w:rsid w:val="46B57247"/>
    <w:rsid w:val="47335761"/>
    <w:rsid w:val="592C7221"/>
    <w:rsid w:val="5B0D1714"/>
    <w:rsid w:val="5B175E08"/>
    <w:rsid w:val="5D25358E"/>
    <w:rsid w:val="5EBD74A3"/>
    <w:rsid w:val="625E7379"/>
    <w:rsid w:val="6CB5441D"/>
    <w:rsid w:val="6CDF4979"/>
    <w:rsid w:val="6FFE5125"/>
    <w:rsid w:val="71746BD0"/>
    <w:rsid w:val="724F6C08"/>
    <w:rsid w:val="726D6A21"/>
    <w:rsid w:val="72C52095"/>
    <w:rsid w:val="773A6BE9"/>
    <w:rsid w:val="78D04BE1"/>
    <w:rsid w:val="BDFF3CBB"/>
    <w:rsid w:val="EFF51A17"/>
    <w:rsid w:val="FC8FAB00"/>
    <w:rsid w:val="FF23433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2">
    <w:name w:val="Normal Indent"/>
    <w:basedOn w:val="1"/>
    <w:link w:val="19"/>
    <w:unhideWhenUsed/>
    <w:qFormat/>
    <w:uiPriority w:val="99"/>
    <w:pPr>
      <w:ind w:firstLine="420" w:firstLineChars="200"/>
    </w:pPr>
  </w:style>
  <w:style w:type="paragraph" w:styleId="3">
    <w:name w:val="annotation subject"/>
    <w:basedOn w:val="4"/>
    <w:next w:val="4"/>
    <w:link w:val="16"/>
    <w:unhideWhenUsed/>
    <w:qFormat/>
    <w:uiPriority w:val="99"/>
    <w:rPr>
      <w:b/>
      <w:bCs/>
    </w:rPr>
  </w:style>
  <w:style w:type="paragraph" w:styleId="4">
    <w:name w:val="annotation text"/>
    <w:basedOn w:val="1"/>
    <w:link w:val="15"/>
    <w:unhideWhenUsed/>
    <w:uiPriority w:val="99"/>
    <w:pPr>
      <w:jc w:val="left"/>
    </w:pPr>
  </w:style>
  <w:style w:type="paragraph" w:styleId="5">
    <w:name w:val="Balloon Text"/>
    <w:basedOn w:val="1"/>
    <w:link w:val="17"/>
    <w:unhideWhenUsed/>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10">
    <w:name w:val="annotation reference"/>
    <w:basedOn w:val="9"/>
    <w:unhideWhenUsed/>
    <w:uiPriority w:val="99"/>
    <w:rPr>
      <w:sz w:val="21"/>
      <w:szCs w:val="21"/>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页眉 字符"/>
    <w:basedOn w:val="9"/>
    <w:link w:val="7"/>
    <w:qFormat/>
    <w:uiPriority w:val="99"/>
    <w:rPr>
      <w:sz w:val="18"/>
      <w:szCs w:val="18"/>
    </w:rPr>
  </w:style>
  <w:style w:type="character" w:customStyle="1" w:styleId="14">
    <w:name w:val="页脚 字符"/>
    <w:basedOn w:val="9"/>
    <w:link w:val="6"/>
    <w:qFormat/>
    <w:uiPriority w:val="99"/>
    <w:rPr>
      <w:sz w:val="18"/>
      <w:szCs w:val="18"/>
    </w:rPr>
  </w:style>
  <w:style w:type="character" w:customStyle="1" w:styleId="15">
    <w:name w:val="批注文字 字符"/>
    <w:basedOn w:val="9"/>
    <w:link w:val="4"/>
    <w:semiHidden/>
    <w:uiPriority w:val="99"/>
    <w:rPr>
      <w:rFonts w:ascii="Calibri" w:hAnsi="Calibri"/>
      <w:kern w:val="2"/>
      <w:sz w:val="21"/>
      <w:szCs w:val="24"/>
    </w:rPr>
  </w:style>
  <w:style w:type="character" w:customStyle="1" w:styleId="16">
    <w:name w:val="批注主题 字符"/>
    <w:basedOn w:val="15"/>
    <w:link w:val="3"/>
    <w:semiHidden/>
    <w:uiPriority w:val="99"/>
    <w:rPr>
      <w:rFonts w:ascii="Calibri" w:hAnsi="Calibri"/>
      <w:b/>
      <w:bCs/>
      <w:kern w:val="2"/>
      <w:sz w:val="21"/>
      <w:szCs w:val="24"/>
    </w:rPr>
  </w:style>
  <w:style w:type="character" w:customStyle="1" w:styleId="17">
    <w:name w:val="批注框文本 字符"/>
    <w:basedOn w:val="9"/>
    <w:link w:val="5"/>
    <w:semiHidden/>
    <w:qFormat/>
    <w:uiPriority w:val="99"/>
    <w:rPr>
      <w:rFonts w:ascii="Calibri" w:hAnsi="Calibri"/>
      <w:kern w:val="2"/>
      <w:sz w:val="18"/>
      <w:szCs w:val="18"/>
    </w:rPr>
  </w:style>
  <w:style w:type="paragraph" w:customStyle="1" w:styleId="18">
    <w:name w:val="修订1"/>
    <w:hidden/>
    <w:semiHidden/>
    <w:uiPriority w:val="99"/>
    <w:rPr>
      <w:rFonts w:ascii="Calibri" w:hAnsi="Calibri" w:eastAsia="宋体" w:cs="Times New Roman"/>
      <w:kern w:val="2"/>
      <w:sz w:val="21"/>
      <w:szCs w:val="24"/>
      <w:lang w:val="en-US" w:eastAsia="zh-CN" w:bidi="ar-SA"/>
    </w:rPr>
  </w:style>
  <w:style w:type="character" w:customStyle="1" w:styleId="19">
    <w:name w:val="正文缩进 字符"/>
    <w:link w:val="2"/>
    <w:qFormat/>
    <w:locked/>
    <w:uiPriority w:val="99"/>
    <w:rPr>
      <w:rFonts w:ascii="Calibri" w:hAnsi="Calibri"/>
      <w:kern w:val="2"/>
      <w:sz w:val="21"/>
      <w:szCs w:val="24"/>
    </w:rPr>
  </w:style>
  <w:style w:type="paragraph" w:customStyle="1" w:styleId="20">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F581B3-E559-4A28-AEFC-6088D80BBA29}">
  <ds:schemaRefs/>
</ds:datastoreItem>
</file>

<file path=docProps/app.xml><?xml version="1.0" encoding="utf-8"?>
<Properties xmlns="http://schemas.openxmlformats.org/officeDocument/2006/extended-properties" xmlns:vt="http://schemas.openxmlformats.org/officeDocument/2006/docPropsVTypes">
  <Template>Normal</Template>
  <Pages>15</Pages>
  <Words>947</Words>
  <Characters>5402</Characters>
  <Lines>45</Lines>
  <Paragraphs>12</Paragraphs>
  <TotalTime>3</TotalTime>
  <ScaleCrop>false</ScaleCrop>
  <LinksUpToDate>false</LinksUpToDate>
  <CharactersWithSpaces>6337</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2021-03-29T00:07:00Z</dcterms:created>
  <dc:creator>Liu ruiwen</dc:creator>
  <cp:lastModifiedBy>李毅</cp:lastModifiedBy>
  <dcterms:modified xsi:type="dcterms:W3CDTF">2022-07-08T07:41:27Z</dcterms:modified>
  <cp:revision>310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A6977CD40B4D4A67A1DD336AB6BCFE67</vt:lpwstr>
  </property>
</Properties>
</file>